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7484" w:rsidRDefault="004637E1" w:rsidP="00005C6F">
      <w:pPr>
        <w:pStyle w:val="a6"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Методический семинар</w:t>
      </w:r>
    </w:p>
    <w:p w:rsidR="00005C6F" w:rsidRDefault="004637E1" w:rsidP="00005C6F">
      <w:pPr>
        <w:pStyle w:val="a6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7E1">
        <w:rPr>
          <w:rFonts w:ascii="Times New Roman" w:eastAsia="Times New Roman" w:hAnsi="Times New Roman" w:cs="Times New Roman"/>
          <w:sz w:val="28"/>
          <w:szCs w:val="28"/>
          <w:lang w:eastAsia="ru-RU"/>
        </w:rPr>
        <w:t>«Новации российского законодательства в сфере противодействия коррупции и минимизация коррупционных рисков при осуществлении закупок товаров, работ, услуг в ГКУ НСО «Центр патриотического воспитания»</w:t>
      </w:r>
    </w:p>
    <w:p w:rsidR="004637E1" w:rsidRDefault="004637E1" w:rsidP="004637E1">
      <w:pPr>
        <w:pStyle w:val="a6"/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26.11.2020</w:t>
      </w:r>
    </w:p>
    <w:p w:rsidR="004637E1" w:rsidRDefault="004637E1" w:rsidP="00005C6F">
      <w:pPr>
        <w:pStyle w:val="a6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35FD" w:rsidRPr="005441D1" w:rsidRDefault="009635FD" w:rsidP="00005C6F">
      <w:pPr>
        <w:pStyle w:val="a6"/>
        <w:numPr>
          <w:ilvl w:val="0"/>
          <w:numId w:val="5"/>
        </w:numPr>
        <w:tabs>
          <w:tab w:val="left" w:pos="567"/>
        </w:tabs>
        <w:spacing w:before="100" w:beforeAutospacing="1" w:after="100" w:afterAutospacing="1" w:line="240" w:lineRule="auto"/>
        <w:ind w:left="-426" w:firstLine="709"/>
        <w:jc w:val="both"/>
        <w:outlineLv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441D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Суть изменений, внесенных в действующее антикоррупционное законодательство </w:t>
      </w:r>
      <w:r w:rsidRPr="005441D1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Федеральным законом от 16.12.2019 N 432-ФЗ </w:t>
      </w:r>
      <w:r w:rsidRPr="005441D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"О внесении изменений в отдельные законодательные акты Российской Федерации в целях совершенствования законодательства Российской Федерации о противодействии коррупции", состоит в следующем: </w:t>
      </w:r>
    </w:p>
    <w:p w:rsidR="009635FD" w:rsidRPr="005441D1" w:rsidRDefault="009635FD" w:rsidP="00005C6F">
      <w:pPr>
        <w:pStyle w:val="a6"/>
        <w:numPr>
          <w:ilvl w:val="0"/>
          <w:numId w:val="4"/>
        </w:numPr>
        <w:tabs>
          <w:tab w:val="left" w:pos="567"/>
        </w:tabs>
        <w:spacing w:before="100" w:beforeAutospacing="1" w:after="100" w:afterAutospacing="1" w:line="240" w:lineRule="auto"/>
        <w:ind w:left="-426" w:firstLine="709"/>
        <w:jc w:val="both"/>
        <w:outlineLv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441D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Начиная с 27.12.2019 (дата начала действия упомянутого закона), </w:t>
      </w:r>
      <w:r w:rsidRPr="005441D1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в шестимесячный срок</w:t>
      </w:r>
      <w:r w:rsidRPr="005441D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установленный для привлечения государственных и муниципальных служащих к дисциплинарной ответственности за совершение коррупционных правонарушений, </w:t>
      </w:r>
      <w:r w:rsidRPr="005441D1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не будут включаться периоды</w:t>
      </w:r>
      <w:r w:rsidRPr="005441D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их временной нетрудоспособности, пребывания в отпуске, а также время производства по уголовному делу. </w:t>
      </w:r>
    </w:p>
    <w:p w:rsidR="009635FD" w:rsidRPr="005441D1" w:rsidRDefault="009635FD" w:rsidP="00005C6F">
      <w:pPr>
        <w:pStyle w:val="a6"/>
        <w:numPr>
          <w:ilvl w:val="0"/>
          <w:numId w:val="4"/>
        </w:numPr>
        <w:tabs>
          <w:tab w:val="left" w:pos="567"/>
        </w:tabs>
        <w:spacing w:before="100" w:beforeAutospacing="1" w:after="100" w:afterAutospacing="1" w:line="240" w:lineRule="auto"/>
        <w:ind w:left="-426" w:firstLine="709"/>
        <w:jc w:val="both"/>
        <w:outlineLv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441D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Также законом внесены корректировки в положения законодательства Российской Федерации, регулирующие </w:t>
      </w:r>
      <w:r w:rsidRPr="005441D1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возможность и порядок участия</w:t>
      </w:r>
      <w:r w:rsidRPr="005441D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государственных и муниципальных служащих </w:t>
      </w:r>
      <w:r w:rsidRPr="005441D1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в управлении коммерческими и некоммерческими организациями</w:t>
      </w:r>
      <w:r w:rsidRPr="005441D1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9635FD" w:rsidRPr="005441D1" w:rsidRDefault="009635FD" w:rsidP="00005C6F">
      <w:pPr>
        <w:pStyle w:val="a6"/>
        <w:tabs>
          <w:tab w:val="left" w:pos="567"/>
        </w:tabs>
        <w:spacing w:before="100" w:beforeAutospacing="1" w:after="100" w:afterAutospacing="1" w:line="240" w:lineRule="auto"/>
        <w:ind w:left="-426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441D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частности, государственным и муниципальным служащим разрешено </w:t>
      </w:r>
      <w:r w:rsidRPr="005441D1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вхождение на безвозмездной основе</w:t>
      </w:r>
      <w:r w:rsidRPr="005441D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 разрешения представителя нанимателя в </w:t>
      </w:r>
      <w:r w:rsidRPr="005441D1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состав коллегиальных органов управления</w:t>
      </w:r>
      <w:r w:rsidRPr="005441D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ряда указанных в рассматриваемом законе некоммерческих организаций.</w:t>
      </w:r>
    </w:p>
    <w:p w:rsidR="009635FD" w:rsidRPr="005441D1" w:rsidRDefault="009635FD" w:rsidP="00005C6F">
      <w:pPr>
        <w:pStyle w:val="a6"/>
        <w:tabs>
          <w:tab w:val="left" w:pos="567"/>
        </w:tabs>
        <w:spacing w:before="100" w:beforeAutospacing="1" w:after="100" w:afterAutospacing="1" w:line="240" w:lineRule="auto"/>
        <w:ind w:left="-426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441D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Кроме того, государственным и муниципальным служащим разрешено участвовать на безвозмездной основе </w:t>
      </w:r>
      <w:r w:rsidRPr="005441D1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в органах управления "дочерних"</w:t>
      </w:r>
      <w:r w:rsidRPr="005441D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организаций госкомпаний. Здесь речь идет о коммерческих организациях, более 50% акций (долей) которых находится в собственности государственной корпорации, государственной компании или публично-правовой компании.</w:t>
      </w:r>
    </w:p>
    <w:p w:rsidR="00D17E70" w:rsidRPr="005441D1" w:rsidRDefault="00D17E70" w:rsidP="00005C6F">
      <w:pPr>
        <w:pStyle w:val="a6"/>
        <w:numPr>
          <w:ilvl w:val="0"/>
          <w:numId w:val="2"/>
        </w:numPr>
        <w:tabs>
          <w:tab w:val="left" w:pos="567"/>
        </w:tabs>
        <w:spacing w:before="100" w:beforeAutospacing="1" w:after="100" w:afterAutospacing="1" w:line="240" w:lineRule="auto"/>
        <w:ind w:left="-426" w:firstLine="709"/>
        <w:jc w:val="both"/>
        <w:outlineLv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441D1">
        <w:rPr>
          <w:rFonts w:ascii="Times New Roman" w:eastAsia="Times New Roman" w:hAnsi="Times New Roman" w:cs="Times New Roman"/>
          <w:b/>
          <w:bCs/>
          <w:kern w:val="36"/>
          <w:sz w:val="27"/>
          <w:szCs w:val="27"/>
          <w:lang w:eastAsia="ru-RU"/>
        </w:rPr>
        <w:t>Указ Президента Российской Федерации от 17.04.2020 № 272</w:t>
      </w:r>
      <w:r w:rsidRPr="005441D1">
        <w:rPr>
          <w:rFonts w:ascii="Times New Roman" w:eastAsia="Times New Roman" w:hAnsi="Times New Roman" w:cs="Times New Roman"/>
          <w:bCs/>
          <w:kern w:val="36"/>
          <w:sz w:val="27"/>
          <w:szCs w:val="27"/>
          <w:lang w:eastAsia="ru-RU"/>
        </w:rPr>
        <w:t xml:space="preserve"> «О представлении сведений о доходах, расходах, об имуществе и обязательствах имущественного характера за отчетный период с 1 января по 31 декабря 2019 г.» </w:t>
      </w:r>
      <w:r w:rsidRPr="005441D1">
        <w:rPr>
          <w:rFonts w:ascii="Times New Roman" w:eastAsia="Times New Roman" w:hAnsi="Times New Roman" w:cs="Times New Roman"/>
          <w:sz w:val="27"/>
          <w:szCs w:val="27"/>
          <w:lang w:eastAsia="ru-RU"/>
        </w:rPr>
        <w:t>В связи с реализацией на территории Российской Федерации комплекса ограничительных и иных мероприятий, направленных на обеспечение санитарно-эпидемиологического благополучия населения в связи с распространением новой коронавирусной инфекции (COVID-19), перенесен до 1 августа 2020 г. срок представления сведений о доходах, расходах, об имуществе и обязательствах имущественного характера за отчетный период с 1 января по 31 декабря 2019 г., срок подачи которых предусмотрен нормативными правовыми актами Президента Российской Федерации.</w:t>
      </w:r>
    </w:p>
    <w:p w:rsidR="00D17E70" w:rsidRPr="005441D1" w:rsidRDefault="00D17E70" w:rsidP="00005C6F">
      <w:pPr>
        <w:pStyle w:val="a6"/>
        <w:tabs>
          <w:tab w:val="left" w:pos="567"/>
        </w:tabs>
        <w:spacing w:before="100" w:beforeAutospacing="1" w:after="100" w:afterAutospacing="1" w:line="240" w:lineRule="auto"/>
        <w:ind w:left="-426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441D1">
        <w:rPr>
          <w:rFonts w:ascii="Times New Roman" w:eastAsia="Times New Roman" w:hAnsi="Times New Roman" w:cs="Times New Roman"/>
          <w:sz w:val="27"/>
          <w:szCs w:val="27"/>
          <w:lang w:eastAsia="ru-RU"/>
        </w:rPr>
        <w:t>Также поручено Правительству Российской Федерации продлить до 1 августа 2020 года включительно срок представления руководителями федеральных государственных учреждений указанных сведений за отчетный период 2019 года.</w:t>
      </w:r>
    </w:p>
    <w:p w:rsidR="00D17E70" w:rsidRPr="005441D1" w:rsidRDefault="00D17E70" w:rsidP="00005C6F">
      <w:pPr>
        <w:pStyle w:val="a6"/>
        <w:tabs>
          <w:tab w:val="left" w:pos="567"/>
        </w:tabs>
        <w:spacing w:before="100" w:beforeAutospacing="1" w:after="100" w:afterAutospacing="1" w:line="240" w:lineRule="auto"/>
        <w:ind w:left="-426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441D1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Настоящим указом поручено руководствоваться и при продлении срока органами государственной власти субъектов Российской Федерации и органами местного самоуправления.</w:t>
      </w:r>
    </w:p>
    <w:p w:rsidR="00005C6F" w:rsidRPr="00D17E70" w:rsidRDefault="00005C6F" w:rsidP="00005C6F">
      <w:pPr>
        <w:pStyle w:val="a6"/>
        <w:tabs>
          <w:tab w:val="left" w:pos="567"/>
        </w:tabs>
        <w:spacing w:before="100" w:beforeAutospacing="1" w:after="100" w:afterAutospacing="1" w:line="240" w:lineRule="auto"/>
        <w:ind w:left="-42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7E70" w:rsidRPr="005441D1" w:rsidRDefault="00D17E70" w:rsidP="005441D1">
      <w:pPr>
        <w:pStyle w:val="a6"/>
        <w:numPr>
          <w:ilvl w:val="0"/>
          <w:numId w:val="2"/>
        </w:numPr>
        <w:tabs>
          <w:tab w:val="left" w:pos="567"/>
        </w:tabs>
        <w:spacing w:before="100" w:beforeAutospacing="1" w:after="100" w:afterAutospacing="1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 w:rsidRPr="00836F1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Федеральный закон от 24.04.2020 № 143-ФЗ</w:t>
      </w:r>
      <w:r w:rsidRPr="00D17E70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«О внесении изменений в с</w:t>
      </w:r>
      <w:r w:rsidRPr="005441D1">
        <w:rPr>
          <w:rFonts w:ascii="Times New Roman" w:eastAsia="Times New Roman" w:hAnsi="Times New Roman" w:cs="Times New Roman"/>
          <w:bCs/>
          <w:kern w:val="36"/>
          <w:sz w:val="29"/>
          <w:szCs w:val="29"/>
          <w:lang w:eastAsia="ru-RU"/>
        </w:rPr>
        <w:t xml:space="preserve">татью 12.1 Федерального закона «О противодействии коррупции» </w:t>
      </w:r>
      <w:r w:rsidRPr="005441D1">
        <w:rPr>
          <w:rFonts w:ascii="Times New Roman" w:eastAsia="Times New Roman" w:hAnsi="Times New Roman" w:cs="Times New Roman"/>
          <w:sz w:val="29"/>
          <w:szCs w:val="29"/>
          <w:lang w:eastAsia="ru-RU"/>
        </w:rPr>
        <w:t>Уточнены антикоррупционные требования и ограничения, предъявляемые к депутатам законодательных (представительных) органов государственной власти субъектов Российской Федерации и лицам, замещающим государственные должности субъектов Российской Федерации.</w:t>
      </w:r>
    </w:p>
    <w:p w:rsidR="00D17E70" w:rsidRPr="005441D1" w:rsidRDefault="00D17E70" w:rsidP="005441D1">
      <w:pPr>
        <w:pStyle w:val="a6"/>
        <w:tabs>
          <w:tab w:val="left" w:pos="567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 w:rsidRPr="005441D1">
        <w:rPr>
          <w:rFonts w:ascii="Times New Roman" w:eastAsia="Times New Roman" w:hAnsi="Times New Roman" w:cs="Times New Roman"/>
          <w:sz w:val="29"/>
          <w:szCs w:val="29"/>
          <w:lang w:eastAsia="ru-RU"/>
        </w:rPr>
        <w:t>Закон устанавливает, в частности, что запрет на участие в управлении коммерческой или некоммерческой организацией не распространяется на депутатов законодательных (представительных) органов государственной власти субъектов Российской Федерации и лиц, замещающих государственные должности субъектов Российской Федерации, осуществляющих свои полномочия на непостоянной основе.</w:t>
      </w:r>
    </w:p>
    <w:p w:rsidR="00D17E70" w:rsidRPr="005441D1" w:rsidRDefault="00D17E70" w:rsidP="005441D1">
      <w:pPr>
        <w:pStyle w:val="a6"/>
        <w:numPr>
          <w:ilvl w:val="0"/>
          <w:numId w:val="2"/>
        </w:numPr>
        <w:tabs>
          <w:tab w:val="left" w:pos="567"/>
        </w:tabs>
        <w:spacing w:before="100" w:beforeAutospacing="1" w:after="100" w:afterAutospacing="1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 w:rsidRPr="005441D1">
        <w:rPr>
          <w:rFonts w:ascii="Times New Roman" w:eastAsia="Times New Roman" w:hAnsi="Times New Roman" w:cs="Times New Roman"/>
          <w:b/>
          <w:bCs/>
          <w:kern w:val="36"/>
          <w:sz w:val="29"/>
          <w:szCs w:val="29"/>
          <w:lang w:eastAsia="ru-RU"/>
        </w:rPr>
        <w:t>Указ Президента РФ от 29.05.2020 № 342</w:t>
      </w:r>
      <w:r w:rsidRPr="005441D1">
        <w:rPr>
          <w:rFonts w:ascii="Times New Roman" w:eastAsia="Times New Roman" w:hAnsi="Times New Roman" w:cs="Times New Roman"/>
          <w:bCs/>
          <w:kern w:val="36"/>
          <w:sz w:val="29"/>
          <w:szCs w:val="29"/>
          <w:lang w:eastAsia="ru-RU"/>
        </w:rPr>
        <w:t xml:space="preserve"> «Об утверждении Положения о порядке предварительного уведомления Президента Российской Федерации лицами, замещающими отдельные государственные должности Российской Федерации, о намерении участвовать на безвозмездной основе в управлении некоммерческими организациями» </w:t>
      </w:r>
    </w:p>
    <w:p w:rsidR="00D17E70" w:rsidRPr="005441D1" w:rsidRDefault="00D17E70" w:rsidP="005441D1">
      <w:pPr>
        <w:pStyle w:val="a6"/>
        <w:tabs>
          <w:tab w:val="left" w:pos="567"/>
        </w:tabs>
        <w:spacing w:before="100" w:beforeAutospacing="1" w:after="100" w:afterAutospacing="1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 w:rsidRPr="005441D1">
        <w:rPr>
          <w:rFonts w:ascii="Times New Roman" w:eastAsia="Times New Roman" w:hAnsi="Times New Roman" w:cs="Times New Roman"/>
          <w:sz w:val="29"/>
          <w:szCs w:val="29"/>
          <w:lang w:eastAsia="ru-RU"/>
        </w:rPr>
        <w:t>В соответствии с Федеральным законом от 25 декабря 2008 года № 273-ФЗ «О противодействии коррупции» утверждено Положение о порядке предварительного уведомления Президента Российской Федерации лицами, замещающими отдельные государственные должности Российской Федерации, о намерении участвовать на безвозмездной основе в управлении некоммерческими организациями.</w:t>
      </w:r>
    </w:p>
    <w:p w:rsidR="00D17E70" w:rsidRPr="005441D1" w:rsidRDefault="00D17E70" w:rsidP="005441D1">
      <w:pPr>
        <w:pStyle w:val="a6"/>
        <w:tabs>
          <w:tab w:val="left" w:pos="567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 w:rsidRPr="005441D1">
        <w:rPr>
          <w:rFonts w:ascii="Times New Roman" w:eastAsia="Times New Roman" w:hAnsi="Times New Roman" w:cs="Times New Roman"/>
          <w:sz w:val="29"/>
          <w:szCs w:val="29"/>
          <w:lang w:eastAsia="ru-RU"/>
        </w:rPr>
        <w:t>Лицо, замещающее государственную должность Российской Федерации, обязано заблаговременно направить Президенту Российской Федерации уведомление в письменной форме о намерении участвовать на безвозмездной основе в управлении некоммерческими организациями.</w:t>
      </w:r>
    </w:p>
    <w:p w:rsidR="00D17E70" w:rsidRPr="005441D1" w:rsidRDefault="00D17E70" w:rsidP="005441D1">
      <w:pPr>
        <w:pStyle w:val="a6"/>
        <w:tabs>
          <w:tab w:val="left" w:pos="567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 w:rsidRPr="005441D1">
        <w:rPr>
          <w:rFonts w:ascii="Times New Roman" w:eastAsia="Times New Roman" w:hAnsi="Times New Roman" w:cs="Times New Roman"/>
          <w:sz w:val="29"/>
          <w:szCs w:val="29"/>
          <w:lang w:eastAsia="ru-RU"/>
        </w:rPr>
        <w:t>Определены сведения, которые должны содержаться в направляемом уведомлении.</w:t>
      </w:r>
    </w:p>
    <w:p w:rsidR="00D17E70" w:rsidRPr="005441D1" w:rsidRDefault="00D17E70" w:rsidP="005441D1">
      <w:pPr>
        <w:pStyle w:val="a6"/>
        <w:tabs>
          <w:tab w:val="left" w:pos="567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 w:rsidRPr="005441D1">
        <w:rPr>
          <w:rFonts w:ascii="Times New Roman" w:eastAsia="Times New Roman" w:hAnsi="Times New Roman" w:cs="Times New Roman"/>
          <w:sz w:val="29"/>
          <w:szCs w:val="29"/>
          <w:lang w:eastAsia="ru-RU"/>
        </w:rPr>
        <w:t>К уведомлению прилагаются копия устава некоммерческой организации, в управлении которой лицо намеревается участвовать, и копия положения об органе некоммерческой организации (при наличии такого положения).</w:t>
      </w:r>
    </w:p>
    <w:p w:rsidR="00D17E70" w:rsidRDefault="00D17E70" w:rsidP="005441D1">
      <w:pPr>
        <w:pStyle w:val="a6"/>
        <w:tabs>
          <w:tab w:val="left" w:pos="567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 w:rsidRPr="005441D1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Лицо, замещающее государственную должность, участвующее в управлении некоммерческими организациями, обязано уведомить Президента Российской Федерации в порядке, установленном утвержденным Положением, в том числе об изменении наименования, </w:t>
      </w:r>
      <w:r w:rsidRPr="005441D1">
        <w:rPr>
          <w:rFonts w:ascii="Times New Roman" w:eastAsia="Times New Roman" w:hAnsi="Times New Roman" w:cs="Times New Roman"/>
          <w:sz w:val="29"/>
          <w:szCs w:val="29"/>
          <w:lang w:eastAsia="ru-RU"/>
        </w:rPr>
        <w:lastRenderedPageBreak/>
        <w:t>местонахождения и адреса некоммерческой организации, о ее реорганизации.</w:t>
      </w:r>
    </w:p>
    <w:p w:rsidR="005441D1" w:rsidRDefault="005441D1" w:rsidP="005441D1">
      <w:pPr>
        <w:pStyle w:val="a6"/>
        <w:tabs>
          <w:tab w:val="left" w:pos="567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</w:p>
    <w:p w:rsidR="005441D1" w:rsidRPr="005441D1" w:rsidRDefault="005441D1" w:rsidP="005441D1">
      <w:pPr>
        <w:pStyle w:val="a6"/>
        <w:tabs>
          <w:tab w:val="left" w:pos="567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</w:p>
    <w:p w:rsidR="00005C6F" w:rsidRPr="00D17E70" w:rsidRDefault="00005C6F" w:rsidP="00005C6F">
      <w:pPr>
        <w:pStyle w:val="a6"/>
        <w:numPr>
          <w:ilvl w:val="0"/>
          <w:numId w:val="2"/>
        </w:numPr>
        <w:tabs>
          <w:tab w:val="left" w:pos="567"/>
        </w:tabs>
        <w:spacing w:before="100" w:beforeAutospacing="1" w:after="100" w:afterAutospacing="1" w:line="240" w:lineRule="auto"/>
        <w:ind w:left="-426"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836F1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Указание Банка России от 14.04.2020 № 5440-У</w:t>
      </w:r>
      <w:r w:rsidRPr="00D17E70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«О порядке предоставления кредитными организациями и некредитными финансовыми организациями гражданам сведений о наличии счетов и иной информации, необходимой для представления гражданами сведений о доходах, расходах, об имуществе и обязательствах имущественного характера, о единой форме предоставления сведений и порядке ее заполнения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».</w:t>
      </w:r>
    </w:p>
    <w:p w:rsidR="00005C6F" w:rsidRPr="00D17E70" w:rsidRDefault="00005C6F" w:rsidP="00005C6F">
      <w:pPr>
        <w:pStyle w:val="a6"/>
        <w:tabs>
          <w:tab w:val="left" w:pos="567"/>
        </w:tabs>
        <w:spacing w:before="100" w:beforeAutospacing="1" w:after="100" w:afterAutospacing="1" w:line="240" w:lineRule="auto"/>
        <w:ind w:left="-42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7E70">
        <w:rPr>
          <w:rFonts w:ascii="Times New Roman" w:eastAsia="Times New Roman" w:hAnsi="Times New Roman" w:cs="Times New Roman"/>
          <w:sz w:val="28"/>
          <w:szCs w:val="28"/>
          <w:lang w:eastAsia="ru-RU"/>
        </w:rPr>
        <w:t>С 1 сентября 2020 года вводится форма сведений о наличии счетов и иной информации, необходимой для представления гражданами сведений о доходах, расходах, об имуществе и обязательствах имущественного характера.</w:t>
      </w:r>
    </w:p>
    <w:p w:rsidR="00005C6F" w:rsidRPr="00D17E70" w:rsidRDefault="00005C6F" w:rsidP="00005C6F">
      <w:pPr>
        <w:pStyle w:val="a6"/>
        <w:tabs>
          <w:tab w:val="left" w:pos="567"/>
        </w:tabs>
        <w:spacing w:before="100" w:beforeAutospacing="1" w:after="100" w:afterAutospacing="1" w:line="240" w:lineRule="auto"/>
        <w:ind w:left="-42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7E70">
        <w:rPr>
          <w:rFonts w:ascii="Times New Roman" w:eastAsia="Times New Roman" w:hAnsi="Times New Roman" w:cs="Times New Roman"/>
          <w:sz w:val="28"/>
          <w:szCs w:val="28"/>
          <w:lang w:eastAsia="ru-RU"/>
        </w:rPr>
        <w:t>С указанной даты сведения предоставляются кредитной организацией и некредитной финансовой организацией по единой форме, установленной приложением 1 к Указанию.</w:t>
      </w:r>
    </w:p>
    <w:p w:rsidR="00005C6F" w:rsidRPr="00D17E70" w:rsidRDefault="00005C6F" w:rsidP="00005C6F">
      <w:pPr>
        <w:pStyle w:val="a6"/>
        <w:tabs>
          <w:tab w:val="left" w:pos="567"/>
        </w:tabs>
        <w:spacing w:before="100" w:beforeAutospacing="1" w:after="100" w:afterAutospacing="1" w:line="240" w:lineRule="auto"/>
        <w:ind w:left="-42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7E7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Наряду с указанными сведениями организация обязана предоставить выписку о движении денежных средств по счету за отчетный период, в случае ее истребования гражданином (его представителем). Выписка по счету в драгоценных металлах как приложение к форме сведений не предоставляется.</w:t>
      </w:r>
    </w:p>
    <w:p w:rsidR="00005C6F" w:rsidRPr="00D17E70" w:rsidRDefault="00005C6F" w:rsidP="00005C6F">
      <w:pPr>
        <w:pStyle w:val="a6"/>
        <w:tabs>
          <w:tab w:val="left" w:pos="567"/>
        </w:tabs>
        <w:spacing w:before="100" w:beforeAutospacing="1" w:after="100" w:afterAutospacing="1" w:line="240" w:lineRule="auto"/>
        <w:ind w:left="-42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7E7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Указанию организация обязана предоставить гражданину (его представителю) сведения на указанную им отчетную дату на бумажном носителе или в электронном виде (по его выбору) не позднее 5 рабочих дней после дня обращения.</w:t>
      </w:r>
    </w:p>
    <w:p w:rsidR="00836F13" w:rsidRDefault="00836F13" w:rsidP="00D17E70">
      <w:pPr>
        <w:pStyle w:val="a6"/>
        <w:tabs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836F13" w:rsidRDefault="00836F13" w:rsidP="00836F13">
      <w:pPr>
        <w:pStyle w:val="a6"/>
        <w:tabs>
          <w:tab w:val="left" w:pos="993"/>
        </w:tabs>
        <w:spacing w:before="100" w:beforeAutospacing="1" w:after="100" w:afterAutospacing="1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6F13" w:rsidRDefault="00836F13" w:rsidP="00836F13">
      <w:pPr>
        <w:pStyle w:val="a6"/>
        <w:tabs>
          <w:tab w:val="left" w:pos="993"/>
        </w:tabs>
        <w:spacing w:before="100" w:beforeAutospacing="1" w:after="100" w:afterAutospacing="1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41D1" w:rsidRDefault="005441D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5441D1" w:rsidRDefault="005441D1" w:rsidP="005441D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МЕТОДИЧЕСКИЕ РЕКОМЕНДАЦИИ ПО ОРГАНИЗАЦИИ ЗАКУПОЧНОЙ ДЕЯТЕЛЬНОСТИ</w:t>
      </w:r>
    </w:p>
    <w:p w:rsidR="005441D1" w:rsidRPr="00D17E70" w:rsidRDefault="005441D1" w:rsidP="00857484">
      <w:pPr>
        <w:pStyle w:val="a6"/>
        <w:spacing w:before="100" w:beforeAutospacing="1" w:after="100" w:afterAutospacing="1" w:line="240" w:lineRule="auto"/>
        <w:ind w:left="-426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7E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Минтрудом России подготовлены методические рекомендации по выявлению личной заинтересованности государственных и муниципальных служащих, работников при осуществлении госзакупок </w:t>
      </w:r>
      <w:r w:rsidRPr="0040534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7" w:history="1">
        <w:r w:rsidRPr="00D17E7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Письмо</w:t>
        </w:r>
      </w:hyperlink>
      <w:r w:rsidRPr="00405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Минтруда России от 21.05.2020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405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18-2/10/П-467</w:t>
      </w:r>
    </w:p>
    <w:p w:rsidR="005441D1" w:rsidRDefault="005441D1" w:rsidP="005441D1">
      <w:pPr>
        <w:pStyle w:val="a6"/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E7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Методические рекомендации содержат общий подход по организации работы, направленной на выявление личной заинтересованности работников при осуществлении закупок, которая приводит или может привести к конфликту интересов</w:t>
      </w:r>
    </w:p>
    <w:p w:rsidR="005441D1" w:rsidRPr="00D17E70" w:rsidRDefault="005441D1" w:rsidP="005441D1">
      <w:pPr>
        <w:pStyle w:val="a6"/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D17E70">
        <w:rPr>
          <w:rFonts w:ascii="Times New Roman" w:hAnsi="Times New Roman" w:cs="Times New Roman"/>
          <w:sz w:val="28"/>
          <w:szCs w:val="28"/>
        </w:rPr>
        <w:t xml:space="preserve">еятельность подразделений в зависимости от условий осуществления возложенных на них функций может быть разделена на </w:t>
      </w:r>
      <w:r w:rsidRPr="00D17E70">
        <w:rPr>
          <w:rFonts w:ascii="Times New Roman" w:hAnsi="Times New Roman" w:cs="Times New Roman"/>
          <w:b/>
          <w:sz w:val="28"/>
          <w:szCs w:val="28"/>
        </w:rPr>
        <w:t>общие</w:t>
      </w:r>
      <w:r w:rsidRPr="00D17E70">
        <w:rPr>
          <w:rFonts w:ascii="Times New Roman" w:hAnsi="Times New Roman" w:cs="Times New Roman"/>
          <w:sz w:val="28"/>
          <w:szCs w:val="28"/>
        </w:rPr>
        <w:t xml:space="preserve"> </w:t>
      </w:r>
      <w:r w:rsidRPr="00D17E70">
        <w:rPr>
          <w:rFonts w:ascii="Times New Roman" w:hAnsi="Times New Roman" w:cs="Times New Roman"/>
          <w:b/>
          <w:sz w:val="28"/>
          <w:szCs w:val="28"/>
        </w:rPr>
        <w:t>профилактические</w:t>
      </w:r>
      <w:r w:rsidRPr="00D17E70">
        <w:rPr>
          <w:rFonts w:ascii="Times New Roman" w:hAnsi="Times New Roman" w:cs="Times New Roman"/>
          <w:sz w:val="28"/>
          <w:szCs w:val="28"/>
        </w:rPr>
        <w:t xml:space="preserve"> мероприятия и </w:t>
      </w:r>
      <w:r w:rsidRPr="00D17E70">
        <w:rPr>
          <w:rFonts w:ascii="Times New Roman" w:hAnsi="Times New Roman" w:cs="Times New Roman"/>
          <w:b/>
          <w:sz w:val="28"/>
          <w:szCs w:val="28"/>
        </w:rPr>
        <w:t xml:space="preserve">аналитические </w:t>
      </w:r>
      <w:r w:rsidRPr="00D17E70">
        <w:rPr>
          <w:rFonts w:ascii="Times New Roman" w:hAnsi="Times New Roman" w:cs="Times New Roman"/>
          <w:sz w:val="28"/>
          <w:szCs w:val="28"/>
        </w:rPr>
        <w:t>мероприятия</w:t>
      </w:r>
    </w:p>
    <w:p w:rsidR="005441D1" w:rsidRPr="00D17E70" w:rsidRDefault="005441D1" w:rsidP="005441D1">
      <w:pPr>
        <w:pStyle w:val="a3"/>
        <w:spacing w:before="0" w:beforeAutospacing="0" w:after="0" w:afterAutospacing="0"/>
        <w:ind w:left="-426" w:firstLine="709"/>
        <w:jc w:val="both"/>
        <w:rPr>
          <w:sz w:val="28"/>
          <w:szCs w:val="28"/>
        </w:rPr>
      </w:pPr>
      <w:r w:rsidRPr="00D17E70">
        <w:rPr>
          <w:sz w:val="28"/>
          <w:szCs w:val="28"/>
        </w:rPr>
        <w:t xml:space="preserve">К </w:t>
      </w:r>
      <w:r w:rsidRPr="00D17E70">
        <w:rPr>
          <w:b/>
          <w:sz w:val="28"/>
          <w:szCs w:val="28"/>
          <w:u w:val="single"/>
        </w:rPr>
        <w:t>профилактической</w:t>
      </w:r>
      <w:r w:rsidRPr="00D17E70">
        <w:rPr>
          <w:sz w:val="28"/>
          <w:szCs w:val="28"/>
        </w:rPr>
        <w:t xml:space="preserve"> работе относится работа, направленная на следующее:</w:t>
      </w:r>
    </w:p>
    <w:p w:rsidR="005441D1" w:rsidRPr="005441D1" w:rsidRDefault="005441D1" w:rsidP="005441D1">
      <w:pPr>
        <w:pStyle w:val="a3"/>
        <w:spacing w:before="0" w:beforeAutospacing="0" w:after="0" w:afterAutospacing="0"/>
        <w:ind w:left="-426" w:firstLine="709"/>
        <w:jc w:val="both"/>
        <w:rPr>
          <w:sz w:val="20"/>
          <w:szCs w:val="20"/>
        </w:rPr>
      </w:pPr>
      <w:r w:rsidRPr="005441D1">
        <w:rPr>
          <w:sz w:val="20"/>
          <w:szCs w:val="20"/>
        </w:rPr>
        <w:t>- определение перечня должностей, при замещении которых работники обязаны 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 (если применимо);</w:t>
      </w:r>
    </w:p>
    <w:p w:rsidR="005441D1" w:rsidRPr="00D17E70" w:rsidRDefault="005441D1" w:rsidP="005441D1">
      <w:pPr>
        <w:pStyle w:val="a3"/>
        <w:spacing w:before="0" w:beforeAutospacing="0" w:after="0" w:afterAutospacing="0"/>
        <w:ind w:left="-426" w:firstLine="709"/>
        <w:jc w:val="both"/>
        <w:rPr>
          <w:sz w:val="28"/>
          <w:szCs w:val="28"/>
        </w:rPr>
      </w:pPr>
      <w:r w:rsidRPr="00D17E70">
        <w:rPr>
          <w:sz w:val="28"/>
          <w:szCs w:val="28"/>
        </w:rPr>
        <w:t xml:space="preserve">- проведение </w:t>
      </w:r>
      <w:r w:rsidRPr="005441D1">
        <w:rPr>
          <w:sz w:val="28"/>
          <w:szCs w:val="28"/>
          <w:u w:val="single"/>
        </w:rPr>
        <w:t>консультативно-методических совещаний</w:t>
      </w:r>
      <w:r w:rsidRPr="00D17E70">
        <w:rPr>
          <w:sz w:val="28"/>
          <w:szCs w:val="28"/>
        </w:rPr>
        <w:t>, направленных на информирование работников, участвующих в осуществлении закупок, о положениях законодательства РФ о противодействии коррупции, в том числе с ежегодной добровольной оценкой знаний.</w:t>
      </w:r>
    </w:p>
    <w:p w:rsidR="005441D1" w:rsidRPr="00D17E70" w:rsidRDefault="005441D1" w:rsidP="005441D1">
      <w:pPr>
        <w:pStyle w:val="a3"/>
        <w:spacing w:before="0" w:beforeAutospacing="0" w:after="0" w:afterAutospacing="0"/>
        <w:ind w:left="-426" w:firstLine="709"/>
        <w:jc w:val="both"/>
        <w:rPr>
          <w:sz w:val="28"/>
          <w:szCs w:val="28"/>
        </w:rPr>
      </w:pPr>
      <w:r w:rsidRPr="00D17E70">
        <w:rPr>
          <w:sz w:val="28"/>
          <w:szCs w:val="28"/>
        </w:rPr>
        <w:t xml:space="preserve">К </w:t>
      </w:r>
      <w:r w:rsidRPr="00D17E70">
        <w:rPr>
          <w:b/>
          <w:sz w:val="28"/>
          <w:szCs w:val="28"/>
        </w:rPr>
        <w:t xml:space="preserve">аналитической </w:t>
      </w:r>
      <w:r w:rsidRPr="00D17E70">
        <w:rPr>
          <w:sz w:val="28"/>
          <w:szCs w:val="28"/>
        </w:rPr>
        <w:t>работе относится работа, направленная на следующее:</w:t>
      </w:r>
    </w:p>
    <w:p w:rsidR="005441D1" w:rsidRPr="00D17E70" w:rsidRDefault="005441D1" w:rsidP="005441D1">
      <w:pPr>
        <w:pStyle w:val="a3"/>
        <w:spacing w:before="0" w:beforeAutospacing="0" w:after="0" w:afterAutospacing="0"/>
        <w:ind w:left="-426" w:firstLine="709"/>
        <w:jc w:val="both"/>
        <w:rPr>
          <w:sz w:val="28"/>
          <w:szCs w:val="28"/>
        </w:rPr>
      </w:pPr>
      <w:r w:rsidRPr="00D17E70">
        <w:rPr>
          <w:sz w:val="28"/>
          <w:szCs w:val="28"/>
        </w:rPr>
        <w:t xml:space="preserve">- анализ имеющейся в распоряжении </w:t>
      </w:r>
      <w:r>
        <w:rPr>
          <w:sz w:val="28"/>
          <w:szCs w:val="28"/>
        </w:rPr>
        <w:t>учреждения</w:t>
      </w:r>
      <w:r w:rsidRPr="00D17E70">
        <w:rPr>
          <w:sz w:val="28"/>
          <w:szCs w:val="28"/>
        </w:rPr>
        <w:t xml:space="preserve"> информации, способствующей выявлению личной заинтересованности;</w:t>
      </w:r>
    </w:p>
    <w:p w:rsidR="005441D1" w:rsidRPr="00D17E70" w:rsidRDefault="005441D1" w:rsidP="005441D1">
      <w:pPr>
        <w:pStyle w:val="a3"/>
        <w:spacing w:before="0" w:beforeAutospacing="0" w:after="0" w:afterAutospacing="0"/>
        <w:ind w:left="-426" w:firstLine="709"/>
        <w:jc w:val="both"/>
        <w:rPr>
          <w:sz w:val="28"/>
          <w:szCs w:val="28"/>
        </w:rPr>
      </w:pPr>
      <w:r w:rsidRPr="00D17E70">
        <w:rPr>
          <w:sz w:val="28"/>
          <w:szCs w:val="28"/>
        </w:rPr>
        <w:t>- формирование профиля работника, участвующего в закупочной деятельности;</w:t>
      </w:r>
    </w:p>
    <w:p w:rsidR="005441D1" w:rsidRPr="00D17E70" w:rsidRDefault="005441D1" w:rsidP="005441D1">
      <w:pPr>
        <w:pStyle w:val="a3"/>
        <w:spacing w:before="0" w:beforeAutospacing="0" w:after="0" w:afterAutospacing="0"/>
        <w:ind w:left="-426" w:firstLine="709"/>
        <w:jc w:val="both"/>
        <w:rPr>
          <w:sz w:val="28"/>
          <w:szCs w:val="28"/>
        </w:rPr>
      </w:pPr>
      <w:r w:rsidRPr="00D17E70">
        <w:rPr>
          <w:sz w:val="28"/>
          <w:szCs w:val="28"/>
        </w:rPr>
        <w:t>- формирование профиля участников закупок;</w:t>
      </w:r>
    </w:p>
    <w:p w:rsidR="005441D1" w:rsidRPr="00D17E70" w:rsidRDefault="005441D1" w:rsidP="005441D1">
      <w:pPr>
        <w:pStyle w:val="a3"/>
        <w:spacing w:before="0" w:beforeAutospacing="0" w:after="0" w:afterAutospacing="0"/>
        <w:ind w:left="-426" w:firstLine="709"/>
        <w:jc w:val="both"/>
        <w:rPr>
          <w:sz w:val="28"/>
          <w:szCs w:val="28"/>
        </w:rPr>
      </w:pPr>
      <w:r w:rsidRPr="00D17E70">
        <w:rPr>
          <w:sz w:val="28"/>
          <w:szCs w:val="28"/>
        </w:rPr>
        <w:t>- перекрестный анализ сформированных вышеуказанных профилей для целей выявления личной заинтересованности</w:t>
      </w:r>
      <w:r>
        <w:rPr>
          <w:sz w:val="28"/>
          <w:szCs w:val="28"/>
        </w:rPr>
        <w:t>.</w:t>
      </w:r>
    </w:p>
    <w:p w:rsidR="005441D1" w:rsidRDefault="005441D1" w:rsidP="005441D1">
      <w:pPr>
        <w:pStyle w:val="a6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41D1" w:rsidRPr="005441D1" w:rsidRDefault="005441D1" w:rsidP="005441D1">
      <w:pPr>
        <w:pStyle w:val="a6"/>
        <w:spacing w:after="0" w:line="240" w:lineRule="auto"/>
        <w:ind w:left="-426" w:firstLine="85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1D1">
        <w:rPr>
          <w:rFonts w:ascii="Times New Roman" w:hAnsi="Times New Roman" w:cs="Times New Roman"/>
          <w:sz w:val="28"/>
          <w:szCs w:val="28"/>
        </w:rPr>
        <w:t xml:space="preserve">Задача: </w:t>
      </w:r>
      <w:r w:rsidRPr="005441D1">
        <w:rPr>
          <w:rFonts w:ascii="Times New Roman" w:hAnsi="Times New Roman" w:cs="Times New Roman"/>
          <w:sz w:val="28"/>
          <w:szCs w:val="28"/>
          <w:u w:val="single"/>
        </w:rPr>
        <w:t>определить собственные коррупционные риски и индикаторы коррупции</w:t>
      </w:r>
      <w:r w:rsidRPr="005441D1">
        <w:rPr>
          <w:rFonts w:ascii="Times New Roman" w:hAnsi="Times New Roman" w:cs="Times New Roman"/>
          <w:sz w:val="28"/>
          <w:szCs w:val="28"/>
        </w:rPr>
        <w:t xml:space="preserve"> в учреждении (как превентивные меры, направленные на предупреждение)</w:t>
      </w:r>
    </w:p>
    <w:p w:rsidR="005441D1" w:rsidRDefault="005441D1" w:rsidP="005441D1">
      <w:pPr>
        <w:pStyle w:val="a6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41D1" w:rsidRPr="005441D1" w:rsidRDefault="005441D1" w:rsidP="005441D1">
      <w:pPr>
        <w:pStyle w:val="a6"/>
        <w:spacing w:after="0" w:line="240" w:lineRule="auto"/>
        <w:ind w:left="-426" w:firstLine="71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41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Необходимо в учреждении:</w:t>
      </w:r>
    </w:p>
    <w:p w:rsidR="005441D1" w:rsidRDefault="005441D1" w:rsidP="005441D1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Разработать реестр (карту) коррупционных рисков, возникающих при осуществлении закупок и мер по их минимизации;</w:t>
      </w:r>
    </w:p>
    <w:p w:rsidR="005441D1" w:rsidRDefault="005441D1" w:rsidP="005441D1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Сформировать индикаторы коррупции при осуществлении закупок.</w:t>
      </w:r>
    </w:p>
    <w:p w:rsidR="005441D1" w:rsidRDefault="005441D1" w:rsidP="005441D1">
      <w:pPr>
        <w:pStyle w:val="a6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7484" w:rsidRDefault="00857484" w:rsidP="00857484">
      <w:pPr>
        <w:pStyle w:val="a6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регулярно оценку коррупционных рисков в учреждении (1 раз в 2-3 года). Предлагаю весной 2021 году провести соответствующую оценку коррупционных рисков в учреждении.</w:t>
      </w:r>
    </w:p>
    <w:p w:rsidR="00857484" w:rsidRDefault="00857484" w:rsidP="00857484">
      <w:pPr>
        <w:pStyle w:val="a6"/>
        <w:spacing w:after="0" w:line="240" w:lineRule="auto"/>
        <w:ind w:left="-426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7484" w:rsidRDefault="00857484" w:rsidP="00857484">
      <w:pPr>
        <w:pStyle w:val="a6"/>
        <w:spacing w:after="0" w:line="240" w:lineRule="auto"/>
        <w:ind w:left="-426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Это на перспективу. Необходимо доукомплектовать комиссию по противодействию коррупции (вместо выбывших из строя). Три человека.</w:t>
      </w:r>
    </w:p>
    <w:p w:rsidR="00857484" w:rsidRDefault="00857484" w:rsidP="00857484">
      <w:pPr>
        <w:pStyle w:val="a6"/>
        <w:spacing w:after="0" w:line="240" w:lineRule="auto"/>
        <w:ind w:left="-426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ИНН – есть у каждого человека. В случае дарения (накопительная система после 4000 р.) устанавливаем порядок сбора сведений об ИНН. После 14 лет – по паспортным данным можно определить.</w:t>
      </w:r>
    </w:p>
    <w:p w:rsidR="005441D1" w:rsidRDefault="005441D1" w:rsidP="005441D1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методичке даются понятия:</w:t>
      </w:r>
    </w:p>
    <w:p w:rsidR="005441D1" w:rsidRDefault="005441D1" w:rsidP="005441D1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коррупционный риск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возможность совершения работником коррупционного правонарушения;</w:t>
      </w:r>
    </w:p>
    <w:p w:rsidR="005441D1" w:rsidRDefault="005441D1" w:rsidP="005441D1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коррупционное правонарушение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действие (бездействие) за совершение которого служащие (работники) в соответствии с законодательством РФ в области противодействия коррупции несут уголовную, административную, гражданско-правовую и дисциплинарную ответственность;</w:t>
      </w:r>
    </w:p>
    <w:p w:rsidR="005441D1" w:rsidRDefault="005441D1" w:rsidP="005441D1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коррупционных рисков – общий процесс идентификации, анализа и ранжирования коррупционных рисков (выявления коррупционных рисков), а также разработки мер по минимизации выявленных коррупционных рисков;</w:t>
      </w:r>
    </w:p>
    <w:p w:rsidR="005441D1" w:rsidRDefault="005441D1" w:rsidP="005441D1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коррупционная схема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способ (совокупность способов) совершения коррупционного правонарушения;</w:t>
      </w:r>
    </w:p>
    <w:p w:rsidR="005441D1" w:rsidRDefault="005441D1" w:rsidP="005441D1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идентификация коррупционного риска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процесс определения для отдельной процедуры потенциально возможных коррупционных схем при организации закупочной деятельности в учреждении;</w:t>
      </w:r>
    </w:p>
    <w:p w:rsidR="005441D1" w:rsidRDefault="005441D1" w:rsidP="005441D1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анализ коррупционного риска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процесс понимания природы коррупционного риска и возможностей для его реализации;</w:t>
      </w:r>
    </w:p>
    <w:p w:rsidR="005441D1" w:rsidRDefault="005441D1" w:rsidP="005441D1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индикатор коррупции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сведения, указывающие на возможность совершения коррупционного правонарушения, а также на реализацию коррупционной схемы;</w:t>
      </w:r>
    </w:p>
    <w:p w:rsidR="005441D1" w:rsidRDefault="005441D1" w:rsidP="005441D1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ранжирование коррупционных рисков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процесс определения значимости выявленных коррупционных рисков в соответствии с принятой в учреждении методикой.</w:t>
      </w:r>
    </w:p>
    <w:p w:rsidR="005441D1" w:rsidRDefault="005441D1" w:rsidP="005441D1">
      <w:pPr>
        <w:pStyle w:val="a6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41D1" w:rsidRDefault="005441D1" w:rsidP="005441D1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 оценки коррупционных рисков:</w:t>
      </w:r>
    </w:p>
    <w:p w:rsidR="005441D1" w:rsidRDefault="005441D1" w:rsidP="005441D1">
      <w:pPr>
        <w:pStyle w:val="a6"/>
        <w:numPr>
          <w:ilvl w:val="0"/>
          <w:numId w:val="7"/>
        </w:numPr>
        <w:tabs>
          <w:tab w:val="left" w:pos="567"/>
        </w:tabs>
        <w:spacing w:after="0" w:line="240" w:lineRule="auto"/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5A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законность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оценка коррупционных рисков не должна противоречить нормативным правовым и иным актам РФ;</w:t>
      </w:r>
    </w:p>
    <w:p w:rsidR="005441D1" w:rsidRDefault="005441D1" w:rsidP="005441D1">
      <w:pPr>
        <w:pStyle w:val="a6"/>
        <w:numPr>
          <w:ilvl w:val="0"/>
          <w:numId w:val="7"/>
        </w:numPr>
        <w:tabs>
          <w:tab w:val="left" w:pos="567"/>
        </w:tabs>
        <w:spacing w:after="0" w:line="240" w:lineRule="auto"/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5A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полнота: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коррупционные риски могут возникать на каждом этапе осуществления закупки, в этой связи необходимо выявление коррупционных рисков в процессе комплексного рассмотрения закупочной деятельности на всех этапах;</w:t>
      </w:r>
    </w:p>
    <w:p w:rsidR="005441D1" w:rsidRDefault="005441D1" w:rsidP="005441D1">
      <w:pPr>
        <w:pStyle w:val="a6"/>
        <w:numPr>
          <w:ilvl w:val="0"/>
          <w:numId w:val="7"/>
        </w:numPr>
        <w:tabs>
          <w:tab w:val="left" w:pos="567"/>
        </w:tabs>
        <w:spacing w:after="0" w:line="240" w:lineRule="auto"/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5A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рациональное распределение ресурсов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оценку коррупционных рисков следует проводить с учетом фактических возможностей учреждения, в том числе с учетом кадровой, финансовой, временной и иной обеспеченности;</w:t>
      </w:r>
    </w:p>
    <w:p w:rsidR="005441D1" w:rsidRDefault="005441D1" w:rsidP="005441D1">
      <w:pPr>
        <w:pStyle w:val="a6"/>
        <w:numPr>
          <w:ilvl w:val="0"/>
          <w:numId w:val="7"/>
        </w:numPr>
        <w:tabs>
          <w:tab w:val="left" w:pos="567"/>
        </w:tabs>
        <w:spacing w:after="0" w:line="240" w:lineRule="auto"/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взаимосвязь результатов оценки коррупционных рисков с проводимыми мероприятиями по профилактике коррупционных правонарушений</w:t>
      </w:r>
      <w:r w:rsidRPr="00AA5A5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441D1" w:rsidRDefault="005441D1" w:rsidP="005441D1">
      <w:pPr>
        <w:pStyle w:val="a6"/>
        <w:numPr>
          <w:ilvl w:val="0"/>
          <w:numId w:val="7"/>
        </w:numPr>
        <w:tabs>
          <w:tab w:val="left" w:pos="567"/>
        </w:tabs>
        <w:spacing w:after="0" w:line="240" w:lineRule="auto"/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своевременность и регулярность</w:t>
      </w:r>
      <w:r w:rsidRPr="00AA5A5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проводить оценку коррупционных рисков целесообразно проводить на системной основе; результаты оценки коррупционных рисков должны быть актуальными и соответствовать существующим обстоятельствам (организационной структуре учреждения и изменениям законодательства РФ о закупочной деятельности);</w:t>
      </w:r>
    </w:p>
    <w:p w:rsidR="005441D1" w:rsidRDefault="005441D1" w:rsidP="005441D1">
      <w:pPr>
        <w:pStyle w:val="a6"/>
        <w:numPr>
          <w:ilvl w:val="0"/>
          <w:numId w:val="7"/>
        </w:numPr>
        <w:tabs>
          <w:tab w:val="left" w:pos="567"/>
        </w:tabs>
        <w:spacing w:after="0" w:line="240" w:lineRule="auto"/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адекватность</w:t>
      </w:r>
      <w:r w:rsidRPr="00AA5A5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принимаемые в целях проведения оценки коррупционных рисков, в том числе минимизации выявленных рисков, меры не должны возлагать на работников избыточную нагрузку, влекущую нарушение нормального осуществления ими своих должностных обязанностей;</w:t>
      </w:r>
    </w:p>
    <w:p w:rsidR="005441D1" w:rsidRDefault="005441D1" w:rsidP="005441D1">
      <w:pPr>
        <w:pStyle w:val="a6"/>
        <w:numPr>
          <w:ilvl w:val="0"/>
          <w:numId w:val="7"/>
        </w:numPr>
        <w:tabs>
          <w:tab w:val="left" w:pos="567"/>
        </w:tabs>
        <w:spacing w:after="0" w:line="240" w:lineRule="auto"/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презумпция добросовестности</w:t>
      </w:r>
      <w:r w:rsidRPr="0016526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наличие коррупционных индикаторов на различных этапах осуществления закупки само по себе не свидетельствует о совершившемся или планируемом к совершению коррупционном правонарушении и требует комплексного анализа всех обстоятельств ситуации;</w:t>
      </w:r>
    </w:p>
    <w:p w:rsidR="005441D1" w:rsidRDefault="005441D1" w:rsidP="005441D1">
      <w:pPr>
        <w:pStyle w:val="a6"/>
        <w:numPr>
          <w:ilvl w:val="0"/>
          <w:numId w:val="7"/>
        </w:numPr>
        <w:tabs>
          <w:tab w:val="left" w:pos="567"/>
        </w:tabs>
        <w:spacing w:after="0" w:line="240" w:lineRule="auto"/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исключение субъектности</w:t>
      </w:r>
      <w:r w:rsidRPr="0016526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предметом оценки коррупционных рисков является процедура осуществления закупки, реализуемая в учреждении, а не личностные качества участвующих в осуществлении закупки работников;</w:t>
      </w:r>
    </w:p>
    <w:p w:rsidR="005441D1" w:rsidRDefault="005441D1" w:rsidP="005441D1">
      <w:pPr>
        <w:pStyle w:val="a6"/>
        <w:numPr>
          <w:ilvl w:val="0"/>
          <w:numId w:val="7"/>
        </w:numPr>
        <w:tabs>
          <w:tab w:val="left" w:pos="567"/>
        </w:tabs>
        <w:spacing w:after="0" w:line="240" w:lineRule="auto"/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беспристрастность и профессионализм</w:t>
      </w:r>
      <w:r w:rsidRPr="0016526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оценку коррупционных рисков необходимо поручать не только лицам, которые являются независимыми по отношению к закупочным процедурам, реализуемым в учреждении, но и лицам, обладающим необходимыми познаниями в оцениваемой сфере;</w:t>
      </w:r>
    </w:p>
    <w:p w:rsidR="005441D1" w:rsidRDefault="005441D1" w:rsidP="005441D1">
      <w:pPr>
        <w:pStyle w:val="a6"/>
        <w:numPr>
          <w:ilvl w:val="0"/>
          <w:numId w:val="7"/>
        </w:numPr>
        <w:tabs>
          <w:tab w:val="left" w:pos="567"/>
        </w:tabs>
        <w:spacing w:after="0" w:line="240" w:lineRule="auto"/>
        <w:ind w:left="-284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конкретность</w:t>
      </w:r>
      <w:r w:rsidRPr="0012426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результаты оценки коррупционных рисков должны быть понятны и объективны, не допускать двусмысленных формулировок и иных возможностей неоднозначного толкования.</w:t>
      </w:r>
    </w:p>
    <w:p w:rsidR="005441D1" w:rsidRDefault="005441D1" w:rsidP="005441D1">
      <w:pPr>
        <w:pStyle w:val="a6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41D1" w:rsidRDefault="005441D1" w:rsidP="005441D1">
      <w:pPr>
        <w:pStyle w:val="a6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2651" w:rsidRDefault="00E52651" w:rsidP="005441D1">
      <w:pPr>
        <w:pStyle w:val="a6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2651" w:rsidRDefault="00E52651" w:rsidP="005441D1">
      <w:pPr>
        <w:pStyle w:val="a6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2651" w:rsidRDefault="00E52651" w:rsidP="005441D1">
      <w:pPr>
        <w:pStyle w:val="a6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2651" w:rsidRDefault="00E52651" w:rsidP="005441D1">
      <w:pPr>
        <w:pStyle w:val="a6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2651" w:rsidRDefault="00E52651" w:rsidP="005441D1">
      <w:pPr>
        <w:pStyle w:val="a6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E52651" w:rsidSect="00005C6F">
          <w:footerReference w:type="default" r:id="rId8"/>
          <w:pgSz w:w="11906" w:h="16838"/>
          <w:pgMar w:top="1134" w:right="849" w:bottom="1134" w:left="1701" w:header="708" w:footer="708" w:gutter="0"/>
          <w:cols w:space="708"/>
          <w:docGrid w:linePitch="360"/>
        </w:sectPr>
      </w:pPr>
    </w:p>
    <w:p w:rsidR="00BB014E" w:rsidRDefault="00BB014E" w:rsidP="00A3469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Вариант 1 </w:t>
      </w:r>
    </w:p>
    <w:p w:rsidR="00A34696" w:rsidRPr="009A7471" w:rsidRDefault="00A34696" w:rsidP="00A3469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A7471">
        <w:rPr>
          <w:rFonts w:ascii="Times New Roman" w:hAnsi="Times New Roman" w:cs="Times New Roman"/>
          <w:b/>
          <w:bCs/>
          <w:sz w:val="28"/>
          <w:szCs w:val="28"/>
        </w:rPr>
        <w:t xml:space="preserve">ПЛАН (РЕЕСТР) </w:t>
      </w:r>
    </w:p>
    <w:p w:rsidR="00A34696" w:rsidRDefault="00A34696" w:rsidP="00A3469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A7471">
        <w:rPr>
          <w:rFonts w:ascii="Times New Roman" w:hAnsi="Times New Roman" w:cs="Times New Roman"/>
          <w:b/>
          <w:bCs/>
          <w:sz w:val="28"/>
          <w:szCs w:val="28"/>
        </w:rPr>
        <w:t xml:space="preserve">коррупционных рисков, возникающих при осуществлении закупок </w:t>
      </w:r>
    </w:p>
    <w:p w:rsidR="005441D1" w:rsidRDefault="005441D1" w:rsidP="005441D1">
      <w:pPr>
        <w:pStyle w:val="a6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b"/>
        <w:tblW w:w="1545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10"/>
        <w:gridCol w:w="3827"/>
        <w:gridCol w:w="2268"/>
        <w:gridCol w:w="2268"/>
        <w:gridCol w:w="1843"/>
        <w:gridCol w:w="2268"/>
        <w:gridCol w:w="2268"/>
      </w:tblGrid>
      <w:tr w:rsidR="00E52651" w:rsidRPr="00D4026A" w:rsidTr="00E52651">
        <w:tc>
          <w:tcPr>
            <w:tcW w:w="4537" w:type="dxa"/>
            <w:gridSpan w:val="2"/>
          </w:tcPr>
          <w:p w:rsidR="00E52651" w:rsidRPr="00D4026A" w:rsidRDefault="00E52651" w:rsidP="00E52651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осуществления закупок</w:t>
            </w:r>
          </w:p>
        </w:tc>
        <w:tc>
          <w:tcPr>
            <w:tcW w:w="2268" w:type="dxa"/>
          </w:tcPr>
          <w:p w:rsidR="00E52651" w:rsidRPr="00D4026A" w:rsidRDefault="00E52651" w:rsidP="00E52651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возможного </w:t>
            </w:r>
            <w:r w:rsidRPr="00D40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коррупционного правонарушения</w:t>
            </w:r>
          </w:p>
        </w:tc>
        <w:tc>
          <w:tcPr>
            <w:tcW w:w="2268" w:type="dxa"/>
          </w:tcPr>
          <w:p w:rsidR="00E52651" w:rsidRPr="00D4026A" w:rsidRDefault="00E52651" w:rsidP="00E52651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возможные</w:t>
            </w:r>
            <w:r w:rsidRPr="00D40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коррупционные схемы</w:t>
            </w:r>
          </w:p>
        </w:tc>
        <w:tc>
          <w:tcPr>
            <w:tcW w:w="1843" w:type="dxa"/>
          </w:tcPr>
          <w:p w:rsidR="00E52651" w:rsidRPr="00D4026A" w:rsidRDefault="00E52651" w:rsidP="00E52651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индикаторы коррупции</w:t>
            </w:r>
          </w:p>
        </w:tc>
        <w:tc>
          <w:tcPr>
            <w:tcW w:w="2268" w:type="dxa"/>
          </w:tcPr>
          <w:p w:rsidR="00E52651" w:rsidRPr="00D4026A" w:rsidRDefault="00E52651" w:rsidP="00E52651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Инструменты по минимизации коррупционных рисков</w:t>
            </w:r>
          </w:p>
        </w:tc>
        <w:tc>
          <w:tcPr>
            <w:tcW w:w="2268" w:type="dxa"/>
          </w:tcPr>
          <w:p w:rsidR="00E52651" w:rsidRDefault="00E52651" w:rsidP="00E52651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Юридическая ответственность</w:t>
            </w:r>
          </w:p>
        </w:tc>
      </w:tr>
      <w:tr w:rsidR="00E52651" w:rsidRPr="00D4026A" w:rsidTr="00E52651">
        <w:tc>
          <w:tcPr>
            <w:tcW w:w="710" w:type="dxa"/>
            <w:vMerge w:val="restart"/>
            <w:textDirection w:val="btLr"/>
          </w:tcPr>
          <w:p w:rsidR="00E52651" w:rsidRPr="00D4026A" w:rsidRDefault="00E52651" w:rsidP="00E52651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</w:t>
            </w:r>
          </w:p>
        </w:tc>
        <w:tc>
          <w:tcPr>
            <w:tcW w:w="3827" w:type="dxa"/>
          </w:tcPr>
          <w:p w:rsidR="00E52651" w:rsidRPr="00D4026A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плана-графика</w:t>
            </w:r>
          </w:p>
        </w:tc>
        <w:tc>
          <w:tcPr>
            <w:tcW w:w="2268" w:type="dxa"/>
          </w:tcPr>
          <w:p w:rsidR="00E52651" w:rsidRPr="00D4026A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E52651" w:rsidRPr="00D4026A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E52651" w:rsidRPr="00D4026A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E52651" w:rsidRPr="00D4026A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E52651" w:rsidRPr="00D4026A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2651" w:rsidRPr="00D4026A" w:rsidTr="00E52651">
        <w:tc>
          <w:tcPr>
            <w:tcW w:w="710" w:type="dxa"/>
            <w:vMerge/>
          </w:tcPr>
          <w:p w:rsidR="00E52651" w:rsidRPr="00D4026A" w:rsidRDefault="00E52651" w:rsidP="00E52651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E52651" w:rsidRPr="00D4026A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26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Обоснование закупки</w:t>
            </w:r>
          </w:p>
        </w:tc>
        <w:tc>
          <w:tcPr>
            <w:tcW w:w="2268" w:type="dxa"/>
          </w:tcPr>
          <w:p w:rsidR="00E52651" w:rsidRPr="00D4026A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E52651" w:rsidRPr="00D4026A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E52651" w:rsidRPr="00D4026A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E52651" w:rsidRPr="00D4026A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E52651" w:rsidRPr="00D4026A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2651" w:rsidRPr="00D4026A" w:rsidTr="00E52651">
        <w:tc>
          <w:tcPr>
            <w:tcW w:w="710" w:type="dxa"/>
            <w:vMerge/>
          </w:tcPr>
          <w:p w:rsidR="00E52651" w:rsidRPr="00D4026A" w:rsidRDefault="00E52651" w:rsidP="00E52651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E52651" w:rsidRPr="00D4026A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Нормирование закупки</w:t>
            </w:r>
          </w:p>
        </w:tc>
        <w:tc>
          <w:tcPr>
            <w:tcW w:w="2268" w:type="dxa"/>
          </w:tcPr>
          <w:p w:rsidR="00E52651" w:rsidRPr="00D4026A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E52651" w:rsidRPr="00D4026A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E52651" w:rsidRPr="00D4026A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E52651" w:rsidRPr="00D4026A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E52651" w:rsidRPr="00D4026A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2651" w:rsidRPr="00D4026A" w:rsidTr="00E52651">
        <w:tc>
          <w:tcPr>
            <w:tcW w:w="710" w:type="dxa"/>
            <w:vMerge/>
          </w:tcPr>
          <w:p w:rsidR="00E52651" w:rsidRPr="00D4026A" w:rsidRDefault="00E52651" w:rsidP="00E52651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E52651" w:rsidRPr="00D4026A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НМЦК</w:t>
            </w:r>
          </w:p>
        </w:tc>
        <w:tc>
          <w:tcPr>
            <w:tcW w:w="2268" w:type="dxa"/>
          </w:tcPr>
          <w:p w:rsidR="00E52651" w:rsidRPr="00D4026A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E52651" w:rsidRPr="00D4026A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E52651" w:rsidRPr="00D4026A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E52651" w:rsidRPr="00D4026A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E52651" w:rsidRPr="00D4026A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2651" w:rsidRPr="00D4026A" w:rsidTr="00E52651">
        <w:tc>
          <w:tcPr>
            <w:tcW w:w="710" w:type="dxa"/>
            <w:vMerge w:val="restart"/>
            <w:textDirection w:val="btLr"/>
          </w:tcPr>
          <w:p w:rsidR="00E52651" w:rsidRPr="00D4026A" w:rsidRDefault="00E52651" w:rsidP="00E52651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</w:t>
            </w:r>
          </w:p>
        </w:tc>
        <w:tc>
          <w:tcPr>
            <w:tcW w:w="3827" w:type="dxa"/>
          </w:tcPr>
          <w:p w:rsidR="00E52651" w:rsidRPr="00D4026A" w:rsidRDefault="00E52651" w:rsidP="00D4026A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способа закупки</w:t>
            </w:r>
          </w:p>
        </w:tc>
        <w:tc>
          <w:tcPr>
            <w:tcW w:w="2268" w:type="dxa"/>
          </w:tcPr>
          <w:p w:rsidR="00E52651" w:rsidRPr="00D4026A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E52651" w:rsidRPr="00D4026A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E52651" w:rsidRPr="00D4026A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E52651" w:rsidRPr="00D4026A" w:rsidRDefault="00E52651" w:rsidP="00E52651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E52651" w:rsidRPr="00D4026A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2651" w:rsidRPr="00D4026A" w:rsidTr="00E52651">
        <w:tc>
          <w:tcPr>
            <w:tcW w:w="710" w:type="dxa"/>
            <w:vMerge/>
          </w:tcPr>
          <w:p w:rsidR="00E52651" w:rsidRPr="00D4026A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E52651" w:rsidRPr="00D4026A" w:rsidRDefault="00E52651" w:rsidP="00D4026A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требований к участникам закупки</w:t>
            </w:r>
          </w:p>
        </w:tc>
        <w:tc>
          <w:tcPr>
            <w:tcW w:w="2268" w:type="dxa"/>
          </w:tcPr>
          <w:p w:rsidR="00E52651" w:rsidRPr="00D4026A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E52651" w:rsidRPr="00D4026A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E52651" w:rsidRPr="00D4026A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E52651" w:rsidRPr="00D4026A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E52651" w:rsidRPr="00D4026A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2651" w:rsidRPr="00D4026A" w:rsidTr="00E52651">
        <w:tc>
          <w:tcPr>
            <w:tcW w:w="710" w:type="dxa"/>
            <w:vMerge/>
          </w:tcPr>
          <w:p w:rsidR="00E52651" w:rsidRPr="00D4026A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E52651" w:rsidRPr="00D4026A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ООЗ</w:t>
            </w:r>
          </w:p>
        </w:tc>
        <w:tc>
          <w:tcPr>
            <w:tcW w:w="2268" w:type="dxa"/>
          </w:tcPr>
          <w:p w:rsidR="00E52651" w:rsidRPr="00D4026A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E52651" w:rsidRPr="00D4026A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E52651" w:rsidRPr="00D4026A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E52651" w:rsidRPr="00D4026A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E52651" w:rsidRPr="00D4026A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2651" w:rsidRPr="00D4026A" w:rsidTr="00E52651">
        <w:tc>
          <w:tcPr>
            <w:tcW w:w="710" w:type="dxa"/>
            <w:vMerge/>
          </w:tcPr>
          <w:p w:rsidR="00E52651" w:rsidRPr="00D4026A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E52651" w:rsidRPr="00D4026A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контракта</w:t>
            </w:r>
          </w:p>
        </w:tc>
        <w:tc>
          <w:tcPr>
            <w:tcW w:w="2268" w:type="dxa"/>
          </w:tcPr>
          <w:p w:rsidR="00E52651" w:rsidRPr="00D4026A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E52651" w:rsidRPr="00D4026A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E52651" w:rsidRPr="00D4026A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E52651" w:rsidRPr="00D4026A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E52651" w:rsidRPr="00D4026A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2651" w:rsidRPr="00D4026A" w:rsidTr="00E52651">
        <w:tc>
          <w:tcPr>
            <w:tcW w:w="710" w:type="dxa"/>
            <w:vMerge/>
          </w:tcPr>
          <w:p w:rsidR="00E52651" w:rsidRPr="00D4026A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E52651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Рассмотрение заявок участников аукциона</w:t>
            </w:r>
          </w:p>
        </w:tc>
        <w:tc>
          <w:tcPr>
            <w:tcW w:w="2268" w:type="dxa"/>
          </w:tcPr>
          <w:p w:rsidR="00E52651" w:rsidRPr="00D4026A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E52651" w:rsidRPr="00D4026A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E52651" w:rsidRPr="00D4026A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E52651" w:rsidRPr="00D4026A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E52651" w:rsidRPr="00D4026A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2651" w:rsidRPr="00D4026A" w:rsidTr="00E52651">
        <w:tc>
          <w:tcPr>
            <w:tcW w:w="710" w:type="dxa"/>
            <w:vMerge/>
          </w:tcPr>
          <w:p w:rsidR="00E52651" w:rsidRPr="00D4026A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E52651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аукциона</w:t>
            </w:r>
          </w:p>
        </w:tc>
        <w:tc>
          <w:tcPr>
            <w:tcW w:w="2268" w:type="dxa"/>
          </w:tcPr>
          <w:p w:rsidR="00E52651" w:rsidRPr="00D4026A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E52651" w:rsidRPr="00D4026A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E52651" w:rsidRPr="00D4026A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E52651" w:rsidRPr="00D4026A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E52651" w:rsidRPr="00D4026A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2651" w:rsidRPr="00D4026A" w:rsidTr="00E52651">
        <w:tc>
          <w:tcPr>
            <w:tcW w:w="710" w:type="dxa"/>
            <w:vMerge/>
          </w:tcPr>
          <w:p w:rsidR="00E52651" w:rsidRPr="00D4026A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E52651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обязательств по контракту</w:t>
            </w:r>
          </w:p>
        </w:tc>
        <w:tc>
          <w:tcPr>
            <w:tcW w:w="2268" w:type="dxa"/>
          </w:tcPr>
          <w:p w:rsidR="00E52651" w:rsidRPr="00D4026A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E52651" w:rsidRPr="00D4026A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E52651" w:rsidRPr="00D4026A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E52651" w:rsidRPr="00D4026A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E52651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2651" w:rsidRPr="00D4026A" w:rsidTr="00E52651">
        <w:tc>
          <w:tcPr>
            <w:tcW w:w="710" w:type="dxa"/>
            <w:vMerge/>
          </w:tcPr>
          <w:p w:rsidR="00E52651" w:rsidRPr="00D4026A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E52651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и расторжение контракта</w:t>
            </w:r>
          </w:p>
        </w:tc>
        <w:tc>
          <w:tcPr>
            <w:tcW w:w="2268" w:type="dxa"/>
          </w:tcPr>
          <w:p w:rsidR="00E52651" w:rsidRPr="00D4026A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E52651" w:rsidRPr="00D4026A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E52651" w:rsidRPr="00D4026A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E52651" w:rsidRPr="00D4026A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E52651" w:rsidRPr="00D4026A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2651" w:rsidRPr="00D4026A" w:rsidTr="00E52651">
        <w:tc>
          <w:tcPr>
            <w:tcW w:w="710" w:type="dxa"/>
            <w:vMerge/>
          </w:tcPr>
          <w:p w:rsidR="00E52651" w:rsidRPr="00D4026A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E52651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у единственного поставщика</w:t>
            </w:r>
          </w:p>
        </w:tc>
        <w:tc>
          <w:tcPr>
            <w:tcW w:w="2268" w:type="dxa"/>
          </w:tcPr>
          <w:p w:rsidR="00E52651" w:rsidRPr="00D4026A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E52651" w:rsidRPr="00D4026A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E52651" w:rsidRPr="00D4026A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E52651" w:rsidRPr="00D4026A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E52651" w:rsidRPr="00D4026A" w:rsidRDefault="00E52651" w:rsidP="00836F1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17E70" w:rsidRPr="00D17E70" w:rsidRDefault="00D17E70" w:rsidP="009635FD">
      <w:pPr>
        <w:pStyle w:val="a6"/>
        <w:tabs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2651" w:rsidRDefault="00E52651"/>
    <w:p w:rsidR="00A34696" w:rsidRDefault="00A34696">
      <w:pPr>
        <w:sectPr w:rsidR="00A34696" w:rsidSect="00E5265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BB014E" w:rsidRDefault="00BB014E" w:rsidP="00A3469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Вариант 2</w:t>
      </w:r>
    </w:p>
    <w:p w:rsidR="00A34696" w:rsidRPr="009A7471" w:rsidRDefault="00A34696" w:rsidP="00A3469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A7471">
        <w:rPr>
          <w:rFonts w:ascii="Times New Roman" w:hAnsi="Times New Roman" w:cs="Times New Roman"/>
          <w:b/>
          <w:bCs/>
          <w:sz w:val="28"/>
          <w:szCs w:val="28"/>
        </w:rPr>
        <w:t xml:space="preserve">ПЛАН (РЕЕСТР) </w:t>
      </w:r>
    </w:p>
    <w:p w:rsidR="00A34696" w:rsidRDefault="00A34696" w:rsidP="00A3469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A7471">
        <w:rPr>
          <w:rFonts w:ascii="Times New Roman" w:hAnsi="Times New Roman" w:cs="Times New Roman"/>
          <w:b/>
          <w:bCs/>
          <w:sz w:val="28"/>
          <w:szCs w:val="28"/>
        </w:rPr>
        <w:t xml:space="preserve">коррупционных рисков, возникающих при осуществлении закупок </w:t>
      </w:r>
    </w:p>
    <w:tbl>
      <w:tblPr>
        <w:tblStyle w:val="ab"/>
        <w:tblpPr w:leftFromText="180" w:rightFromText="180" w:horzAnchor="margin" w:tblpY="975"/>
        <w:tblW w:w="14170" w:type="dxa"/>
        <w:tblLayout w:type="fixed"/>
        <w:tblLook w:val="04A0" w:firstRow="1" w:lastRow="0" w:firstColumn="1" w:lastColumn="0" w:noHBand="0" w:noVBand="1"/>
      </w:tblPr>
      <w:tblGrid>
        <w:gridCol w:w="710"/>
        <w:gridCol w:w="3538"/>
        <w:gridCol w:w="2557"/>
        <w:gridCol w:w="2546"/>
        <w:gridCol w:w="2410"/>
        <w:gridCol w:w="2409"/>
      </w:tblGrid>
      <w:tr w:rsidR="00BB014E" w:rsidRPr="00BB014E" w:rsidTr="00BB014E">
        <w:tc>
          <w:tcPr>
            <w:tcW w:w="4248" w:type="dxa"/>
            <w:gridSpan w:val="2"/>
            <w:vMerge w:val="restart"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014E">
              <w:rPr>
                <w:rFonts w:ascii="Times New Roman" w:eastAsia="Times New Roman" w:hAnsi="Times New Roman" w:cs="Times New Roman"/>
                <w:lang w:eastAsia="ru-RU"/>
              </w:rPr>
              <w:t>Этапы осуществления закупок</w:t>
            </w:r>
          </w:p>
        </w:tc>
        <w:tc>
          <w:tcPr>
            <w:tcW w:w="2557" w:type="dxa"/>
            <w:vMerge w:val="restart"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014E">
              <w:rPr>
                <w:rStyle w:val="21"/>
                <w:rFonts w:eastAsia="Arial Unicode MS"/>
                <w:sz w:val="22"/>
                <w:szCs w:val="22"/>
              </w:rPr>
              <w:t>Описание возможной коррупционной схемы</w:t>
            </w:r>
          </w:p>
        </w:tc>
        <w:tc>
          <w:tcPr>
            <w:tcW w:w="2546" w:type="dxa"/>
            <w:vMerge w:val="restart"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BB014E">
              <w:rPr>
                <w:rStyle w:val="21"/>
                <w:rFonts w:eastAsia="Arial Unicode MS"/>
                <w:i w:val="0"/>
                <w:sz w:val="22"/>
                <w:szCs w:val="22"/>
              </w:rPr>
              <w:t>Наименование должностей работников, которые могут участвовать в реализации коррупционной схемы</w:t>
            </w:r>
          </w:p>
        </w:tc>
        <w:tc>
          <w:tcPr>
            <w:tcW w:w="4819" w:type="dxa"/>
            <w:gridSpan w:val="2"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014E">
              <w:rPr>
                <w:rFonts w:ascii="Times New Roman" w:eastAsia="Times New Roman" w:hAnsi="Times New Roman" w:cs="Times New Roman"/>
                <w:lang w:eastAsia="ru-RU"/>
              </w:rPr>
              <w:t>Меры по минимизации коррупционных рисков</w:t>
            </w:r>
          </w:p>
        </w:tc>
      </w:tr>
      <w:tr w:rsidR="00BB014E" w:rsidRPr="00BB014E" w:rsidTr="00BB014E">
        <w:tc>
          <w:tcPr>
            <w:tcW w:w="4248" w:type="dxa"/>
            <w:gridSpan w:val="2"/>
            <w:vMerge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7" w:type="dxa"/>
            <w:vMerge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center"/>
              <w:rPr>
                <w:rStyle w:val="21"/>
                <w:rFonts w:eastAsia="Arial Unicode MS"/>
                <w:sz w:val="22"/>
                <w:szCs w:val="22"/>
              </w:rPr>
            </w:pPr>
          </w:p>
        </w:tc>
        <w:tc>
          <w:tcPr>
            <w:tcW w:w="2546" w:type="dxa"/>
            <w:vMerge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center"/>
              <w:rPr>
                <w:rStyle w:val="21"/>
                <w:rFonts w:eastAsia="Arial Unicode MS"/>
                <w:sz w:val="22"/>
                <w:szCs w:val="22"/>
              </w:rPr>
            </w:pPr>
          </w:p>
        </w:tc>
        <w:tc>
          <w:tcPr>
            <w:tcW w:w="2410" w:type="dxa"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BB014E">
              <w:rPr>
                <w:rStyle w:val="21"/>
                <w:rFonts w:eastAsia="Arial Unicode MS"/>
                <w:i w:val="0"/>
                <w:sz w:val="22"/>
                <w:szCs w:val="22"/>
              </w:rPr>
              <w:t>Реализуемые</w:t>
            </w:r>
          </w:p>
        </w:tc>
        <w:tc>
          <w:tcPr>
            <w:tcW w:w="2409" w:type="dxa"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BB014E">
              <w:rPr>
                <w:rStyle w:val="21"/>
                <w:rFonts w:eastAsia="Arial Unicode MS"/>
                <w:i w:val="0"/>
                <w:sz w:val="22"/>
                <w:szCs w:val="22"/>
              </w:rPr>
              <w:t>Предлагаемые</w:t>
            </w:r>
          </w:p>
        </w:tc>
      </w:tr>
      <w:tr w:rsidR="00BB014E" w:rsidRPr="00BB014E" w:rsidTr="00BB014E">
        <w:tc>
          <w:tcPr>
            <w:tcW w:w="710" w:type="dxa"/>
            <w:vMerge w:val="restart"/>
            <w:textDirection w:val="btLr"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014E">
              <w:rPr>
                <w:rFonts w:ascii="Times New Roman" w:eastAsia="Times New Roman" w:hAnsi="Times New Roman" w:cs="Times New Roman"/>
                <w:lang w:eastAsia="ru-RU"/>
              </w:rPr>
              <w:t>Планирование</w:t>
            </w:r>
          </w:p>
        </w:tc>
        <w:tc>
          <w:tcPr>
            <w:tcW w:w="3538" w:type="dxa"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B014E">
              <w:rPr>
                <w:rFonts w:ascii="Times New Roman" w:eastAsia="Times New Roman" w:hAnsi="Times New Roman" w:cs="Times New Roman"/>
                <w:lang w:eastAsia="ru-RU"/>
              </w:rPr>
              <w:t>Формирование плана-графика</w:t>
            </w:r>
          </w:p>
        </w:tc>
        <w:tc>
          <w:tcPr>
            <w:tcW w:w="2557" w:type="dxa"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46" w:type="dxa"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9" w:type="dxa"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B014E" w:rsidRPr="00BB014E" w:rsidTr="00BB014E">
        <w:tc>
          <w:tcPr>
            <w:tcW w:w="710" w:type="dxa"/>
            <w:vMerge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3538" w:type="dxa"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B014E">
              <w:rPr>
                <w:rFonts w:ascii="Times New Roman" w:eastAsia="Times New Roman" w:hAnsi="Times New Roman" w:cs="Times New Roman"/>
                <w:iCs/>
                <w:lang w:eastAsia="ru-RU"/>
              </w:rPr>
              <w:t>Обоснование закупки</w:t>
            </w:r>
          </w:p>
        </w:tc>
        <w:tc>
          <w:tcPr>
            <w:tcW w:w="2557" w:type="dxa"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46" w:type="dxa"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9" w:type="dxa"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B014E" w:rsidRPr="00BB014E" w:rsidTr="00BB014E">
        <w:tc>
          <w:tcPr>
            <w:tcW w:w="710" w:type="dxa"/>
            <w:vMerge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8" w:type="dxa"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B014E">
              <w:rPr>
                <w:rFonts w:ascii="Times New Roman" w:eastAsia="Times New Roman" w:hAnsi="Times New Roman" w:cs="Times New Roman"/>
                <w:lang w:eastAsia="ru-RU"/>
              </w:rPr>
              <w:t>Нормирование закупки</w:t>
            </w:r>
          </w:p>
        </w:tc>
        <w:tc>
          <w:tcPr>
            <w:tcW w:w="2557" w:type="dxa"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46" w:type="dxa"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9" w:type="dxa"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B014E" w:rsidRPr="00BB014E" w:rsidTr="00BB014E">
        <w:tc>
          <w:tcPr>
            <w:tcW w:w="710" w:type="dxa"/>
            <w:vMerge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8" w:type="dxa"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B014E">
              <w:rPr>
                <w:rFonts w:ascii="Times New Roman" w:eastAsia="Times New Roman" w:hAnsi="Times New Roman" w:cs="Times New Roman"/>
                <w:lang w:eastAsia="ru-RU"/>
              </w:rPr>
              <w:t>Обоснование НМЦК</w:t>
            </w:r>
          </w:p>
        </w:tc>
        <w:tc>
          <w:tcPr>
            <w:tcW w:w="2557" w:type="dxa"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46" w:type="dxa"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9" w:type="dxa"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B014E" w:rsidRPr="00BB014E" w:rsidTr="00BB014E">
        <w:tc>
          <w:tcPr>
            <w:tcW w:w="710" w:type="dxa"/>
            <w:vMerge w:val="restart"/>
            <w:textDirection w:val="btLr"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014E">
              <w:rPr>
                <w:rFonts w:ascii="Times New Roman" w:eastAsia="Times New Roman" w:hAnsi="Times New Roman" w:cs="Times New Roman"/>
                <w:lang w:eastAsia="ru-RU"/>
              </w:rPr>
              <w:t>Осуществление</w:t>
            </w:r>
          </w:p>
        </w:tc>
        <w:tc>
          <w:tcPr>
            <w:tcW w:w="3538" w:type="dxa"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B014E">
              <w:rPr>
                <w:rFonts w:ascii="Times New Roman" w:eastAsia="Times New Roman" w:hAnsi="Times New Roman" w:cs="Times New Roman"/>
                <w:lang w:eastAsia="ru-RU"/>
              </w:rPr>
              <w:t>Определение способа закупки</w:t>
            </w:r>
          </w:p>
        </w:tc>
        <w:tc>
          <w:tcPr>
            <w:tcW w:w="2557" w:type="dxa"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B014E">
              <w:rPr>
                <w:rFonts w:ascii="Times New Roman" w:eastAsia="Times New Roman" w:hAnsi="Times New Roman" w:cs="Times New Roman"/>
                <w:bCs/>
              </w:rPr>
              <w:t>искусственное дробление закупки на несколько отдельных с целью упрощения способа закупки</w:t>
            </w:r>
          </w:p>
        </w:tc>
        <w:tc>
          <w:tcPr>
            <w:tcW w:w="2546" w:type="dxa"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B014E">
              <w:rPr>
                <w:rFonts w:ascii="Times New Roman" w:eastAsia="Times New Roman" w:hAnsi="Times New Roman" w:cs="Times New Roman"/>
              </w:rPr>
              <w:t>специалисты по закупкам, контрактный управляющий, главный бухгалтер</w:t>
            </w:r>
          </w:p>
        </w:tc>
        <w:tc>
          <w:tcPr>
            <w:tcW w:w="2410" w:type="dxa"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B014E">
              <w:rPr>
                <w:rFonts w:ascii="Times New Roman" w:eastAsia="Times New Roman" w:hAnsi="Times New Roman" w:cs="Times New Roman"/>
                <w:lang w:eastAsia="ru-RU"/>
              </w:rPr>
              <w:t>недопустимость необоснованного дробления закупок, влекущего за собой уход от конкурентных процедур</w:t>
            </w:r>
          </w:p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9" w:type="dxa"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B014E">
              <w:rPr>
                <w:rFonts w:ascii="Times New Roman" w:eastAsia="Times New Roman" w:hAnsi="Times New Roman" w:cs="Times New Roman"/>
                <w:lang w:eastAsia="ru-RU"/>
              </w:rPr>
              <w:t>проведение мониторинга на предмет выявления неоднократных закупок однородных товаров, работ, услуг</w:t>
            </w:r>
          </w:p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B014E" w:rsidRPr="00BB014E" w:rsidTr="00BB014E">
        <w:tc>
          <w:tcPr>
            <w:tcW w:w="710" w:type="dxa"/>
            <w:vMerge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8" w:type="dxa"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B014E">
              <w:rPr>
                <w:rFonts w:ascii="Times New Roman" w:eastAsia="Times New Roman" w:hAnsi="Times New Roman" w:cs="Times New Roman"/>
                <w:lang w:eastAsia="ru-RU"/>
              </w:rPr>
              <w:t>Установление требований к участникам закупки</w:t>
            </w:r>
          </w:p>
        </w:tc>
        <w:tc>
          <w:tcPr>
            <w:tcW w:w="2557" w:type="dxa"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46" w:type="dxa"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9" w:type="dxa"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B014E" w:rsidRPr="00BB014E" w:rsidTr="00BB014E">
        <w:tc>
          <w:tcPr>
            <w:tcW w:w="710" w:type="dxa"/>
            <w:vMerge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8" w:type="dxa"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B014E">
              <w:rPr>
                <w:rFonts w:ascii="Times New Roman" w:eastAsia="Times New Roman" w:hAnsi="Times New Roman" w:cs="Times New Roman"/>
                <w:lang w:eastAsia="ru-RU"/>
              </w:rPr>
              <w:t>Формирование ООЗ</w:t>
            </w:r>
          </w:p>
        </w:tc>
        <w:tc>
          <w:tcPr>
            <w:tcW w:w="2557" w:type="dxa"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46" w:type="dxa"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9" w:type="dxa"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B014E" w:rsidRPr="00BB014E" w:rsidTr="00BB014E">
        <w:tc>
          <w:tcPr>
            <w:tcW w:w="710" w:type="dxa"/>
            <w:vMerge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8" w:type="dxa"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B014E">
              <w:rPr>
                <w:rFonts w:ascii="Times New Roman" w:eastAsia="Times New Roman" w:hAnsi="Times New Roman" w:cs="Times New Roman"/>
                <w:lang w:eastAsia="ru-RU"/>
              </w:rPr>
              <w:t>Составление контракта</w:t>
            </w:r>
          </w:p>
        </w:tc>
        <w:tc>
          <w:tcPr>
            <w:tcW w:w="2557" w:type="dxa"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46" w:type="dxa"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9" w:type="dxa"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B014E" w:rsidRPr="00BB014E" w:rsidTr="00BB014E">
        <w:tc>
          <w:tcPr>
            <w:tcW w:w="710" w:type="dxa"/>
            <w:vMerge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8" w:type="dxa"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B014E">
              <w:rPr>
                <w:rFonts w:ascii="Times New Roman" w:eastAsia="Times New Roman" w:hAnsi="Times New Roman" w:cs="Times New Roman"/>
                <w:lang w:eastAsia="ru-RU"/>
              </w:rPr>
              <w:t>Рассмотрение заявок участников аукциона</w:t>
            </w:r>
          </w:p>
        </w:tc>
        <w:tc>
          <w:tcPr>
            <w:tcW w:w="2557" w:type="dxa"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46" w:type="dxa"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9" w:type="dxa"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B014E" w:rsidRPr="00BB014E" w:rsidTr="00BB014E">
        <w:tc>
          <w:tcPr>
            <w:tcW w:w="710" w:type="dxa"/>
            <w:vMerge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8" w:type="dxa"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B014E">
              <w:rPr>
                <w:rFonts w:ascii="Times New Roman" w:eastAsia="Times New Roman" w:hAnsi="Times New Roman" w:cs="Times New Roman"/>
                <w:lang w:eastAsia="ru-RU"/>
              </w:rPr>
              <w:t>Проведение аукциона</w:t>
            </w:r>
          </w:p>
        </w:tc>
        <w:tc>
          <w:tcPr>
            <w:tcW w:w="2557" w:type="dxa"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46" w:type="dxa"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9" w:type="dxa"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B014E" w:rsidRPr="00BB014E" w:rsidTr="00BB014E">
        <w:tc>
          <w:tcPr>
            <w:tcW w:w="710" w:type="dxa"/>
            <w:vMerge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8" w:type="dxa"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B014E">
              <w:rPr>
                <w:rFonts w:ascii="Times New Roman" w:eastAsia="Times New Roman" w:hAnsi="Times New Roman" w:cs="Times New Roman"/>
                <w:lang w:eastAsia="ru-RU"/>
              </w:rPr>
              <w:t>Исполнение обязательств по контракту</w:t>
            </w:r>
          </w:p>
        </w:tc>
        <w:tc>
          <w:tcPr>
            <w:tcW w:w="2557" w:type="dxa"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46" w:type="dxa"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9" w:type="dxa"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B014E" w:rsidRPr="00BB014E" w:rsidTr="00BB014E">
        <w:tc>
          <w:tcPr>
            <w:tcW w:w="710" w:type="dxa"/>
            <w:vMerge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8" w:type="dxa"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B014E">
              <w:rPr>
                <w:rFonts w:ascii="Times New Roman" w:eastAsia="Times New Roman" w:hAnsi="Times New Roman" w:cs="Times New Roman"/>
                <w:lang w:eastAsia="ru-RU"/>
              </w:rPr>
              <w:t>Изменение и расторжение контракта</w:t>
            </w:r>
          </w:p>
        </w:tc>
        <w:tc>
          <w:tcPr>
            <w:tcW w:w="2557" w:type="dxa"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46" w:type="dxa"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9" w:type="dxa"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B014E" w:rsidRPr="00BB014E" w:rsidTr="00BB014E">
        <w:tc>
          <w:tcPr>
            <w:tcW w:w="710" w:type="dxa"/>
            <w:vMerge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8" w:type="dxa"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B014E">
              <w:rPr>
                <w:rFonts w:ascii="Times New Roman" w:eastAsia="Times New Roman" w:hAnsi="Times New Roman" w:cs="Times New Roman"/>
                <w:lang w:eastAsia="ru-RU"/>
              </w:rPr>
              <w:t>Закупка у единственного поставщика</w:t>
            </w:r>
          </w:p>
        </w:tc>
        <w:tc>
          <w:tcPr>
            <w:tcW w:w="2557" w:type="dxa"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46" w:type="dxa"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9" w:type="dxa"/>
          </w:tcPr>
          <w:p w:rsidR="00BB014E" w:rsidRPr="00BB014E" w:rsidRDefault="00BB014E" w:rsidP="006912B3">
            <w:pPr>
              <w:pStyle w:val="a6"/>
              <w:tabs>
                <w:tab w:val="left" w:pos="993"/>
              </w:tabs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34696" w:rsidRPr="009A7471" w:rsidRDefault="00A34696" w:rsidP="00A3469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A7471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ПЛАН (РЕЕСТР) </w:t>
      </w:r>
    </w:p>
    <w:p w:rsidR="00A34696" w:rsidRDefault="00A34696" w:rsidP="00A3469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A7471">
        <w:rPr>
          <w:rFonts w:ascii="Times New Roman" w:hAnsi="Times New Roman" w:cs="Times New Roman"/>
          <w:b/>
          <w:bCs/>
          <w:sz w:val="28"/>
          <w:szCs w:val="28"/>
        </w:rPr>
        <w:t xml:space="preserve">мер, направленных на минимизацию коррупционных рисков, возникающих при осуществлении закупок </w:t>
      </w:r>
    </w:p>
    <w:p w:rsidR="00A34696" w:rsidRDefault="00A34696" w:rsidP="00A3469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b"/>
        <w:tblW w:w="15176" w:type="dxa"/>
        <w:tblLook w:val="04A0" w:firstRow="1" w:lastRow="0" w:firstColumn="1" w:lastColumn="0" w:noHBand="0" w:noVBand="1"/>
      </w:tblPr>
      <w:tblGrid>
        <w:gridCol w:w="680"/>
        <w:gridCol w:w="3114"/>
        <w:gridCol w:w="2977"/>
        <w:gridCol w:w="2551"/>
        <w:gridCol w:w="2835"/>
        <w:gridCol w:w="3019"/>
      </w:tblGrid>
      <w:tr w:rsidR="00A34696" w:rsidRPr="000645D4" w:rsidTr="006912B3">
        <w:trPr>
          <w:trHeight w:val="1116"/>
        </w:trPr>
        <w:tc>
          <w:tcPr>
            <w:tcW w:w="680" w:type="dxa"/>
            <w:vAlign w:val="center"/>
          </w:tcPr>
          <w:p w:rsidR="00A34696" w:rsidRPr="00CD1E36" w:rsidRDefault="00A34696" w:rsidP="006912B3">
            <w:pPr>
              <w:contextualSpacing/>
              <w:mirrorIndents/>
              <w:jc w:val="center"/>
              <w:rPr>
                <w:i/>
                <w:sz w:val="24"/>
                <w:szCs w:val="24"/>
              </w:rPr>
            </w:pPr>
            <w:r w:rsidRPr="00CD1E36">
              <w:rPr>
                <w:rStyle w:val="21"/>
                <w:rFonts w:eastAsia="Arial Unicode MS"/>
                <w:sz w:val="24"/>
                <w:szCs w:val="24"/>
              </w:rPr>
              <w:t>№</w:t>
            </w:r>
          </w:p>
          <w:p w:rsidR="00A34696" w:rsidRPr="00CD1E36" w:rsidRDefault="00A34696" w:rsidP="006912B3">
            <w:pPr>
              <w:contextualSpacing/>
              <w:mirrorIndents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1E36">
              <w:rPr>
                <w:rStyle w:val="21"/>
                <w:rFonts w:eastAsia="Arial Unicode MS"/>
                <w:sz w:val="24"/>
                <w:szCs w:val="24"/>
              </w:rPr>
              <w:t>п/п</w:t>
            </w:r>
          </w:p>
        </w:tc>
        <w:tc>
          <w:tcPr>
            <w:tcW w:w="3114" w:type="dxa"/>
            <w:vAlign w:val="center"/>
          </w:tcPr>
          <w:p w:rsidR="00A34696" w:rsidRPr="00CD1E36" w:rsidRDefault="00A34696" w:rsidP="006912B3">
            <w:pPr>
              <w:ind w:left="-113"/>
              <w:contextualSpacing/>
              <w:mirrorIndents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1E36">
              <w:rPr>
                <w:rStyle w:val="21"/>
                <w:rFonts w:eastAsia="Arial Unicode MS"/>
                <w:sz w:val="24"/>
                <w:szCs w:val="24"/>
              </w:rPr>
              <w:t xml:space="preserve">Наименование меры </w:t>
            </w:r>
            <w:r>
              <w:rPr>
                <w:rStyle w:val="21"/>
                <w:rFonts w:eastAsia="Arial Unicode MS"/>
                <w:sz w:val="24"/>
                <w:szCs w:val="24"/>
              </w:rPr>
              <w:br/>
            </w:r>
            <w:r w:rsidRPr="00CD1E36">
              <w:rPr>
                <w:rStyle w:val="21"/>
                <w:rFonts w:eastAsia="Arial Unicode MS"/>
                <w:sz w:val="24"/>
                <w:szCs w:val="24"/>
              </w:rPr>
              <w:t>по минимизации коррупционных рисков</w:t>
            </w:r>
          </w:p>
        </w:tc>
        <w:tc>
          <w:tcPr>
            <w:tcW w:w="2977" w:type="dxa"/>
            <w:vAlign w:val="center"/>
          </w:tcPr>
          <w:p w:rsidR="00A34696" w:rsidRPr="00CD1E36" w:rsidRDefault="00A34696" w:rsidP="006912B3">
            <w:pPr>
              <w:contextualSpacing/>
              <w:mirrorIndents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1E36">
              <w:rPr>
                <w:rStyle w:val="21"/>
                <w:rFonts w:eastAsia="Arial Unicode MS"/>
                <w:sz w:val="24"/>
                <w:szCs w:val="24"/>
              </w:rPr>
              <w:t>Краткое наименование минимизируемого коррупционного риска</w:t>
            </w:r>
          </w:p>
        </w:tc>
        <w:tc>
          <w:tcPr>
            <w:tcW w:w="2551" w:type="dxa"/>
            <w:vAlign w:val="center"/>
          </w:tcPr>
          <w:p w:rsidR="00A34696" w:rsidRPr="00CD1E36" w:rsidRDefault="00A34696" w:rsidP="006912B3">
            <w:pPr>
              <w:contextualSpacing/>
              <w:mirrorIndents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1E36">
              <w:rPr>
                <w:rStyle w:val="21"/>
                <w:rFonts w:eastAsia="Arial Unicode MS"/>
                <w:sz w:val="24"/>
                <w:szCs w:val="24"/>
              </w:rPr>
              <w:t>Срок (периодичность) реализации</w:t>
            </w:r>
          </w:p>
        </w:tc>
        <w:tc>
          <w:tcPr>
            <w:tcW w:w="2835" w:type="dxa"/>
            <w:vAlign w:val="center"/>
          </w:tcPr>
          <w:p w:rsidR="00A34696" w:rsidRPr="00CD1E36" w:rsidRDefault="00A34696" w:rsidP="00A34696">
            <w:pPr>
              <w:contextualSpacing/>
              <w:mirrorIndents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1E36">
              <w:rPr>
                <w:rStyle w:val="21"/>
                <w:rFonts w:eastAsia="Arial Unicode MS"/>
                <w:sz w:val="24"/>
                <w:szCs w:val="24"/>
              </w:rPr>
              <w:t>Ответственный за реализацию работник</w:t>
            </w:r>
          </w:p>
        </w:tc>
        <w:tc>
          <w:tcPr>
            <w:tcW w:w="3019" w:type="dxa"/>
            <w:vAlign w:val="center"/>
          </w:tcPr>
          <w:p w:rsidR="00A34696" w:rsidRPr="00CD1E36" w:rsidRDefault="00A34696" w:rsidP="006912B3">
            <w:pPr>
              <w:ind w:left="34"/>
              <w:contextualSpacing/>
              <w:mirrorIndents/>
              <w:jc w:val="center"/>
              <w:rPr>
                <w:i/>
                <w:sz w:val="24"/>
                <w:szCs w:val="24"/>
              </w:rPr>
            </w:pPr>
            <w:r w:rsidRPr="00CD1E36">
              <w:rPr>
                <w:rStyle w:val="21"/>
                <w:rFonts w:eastAsia="Arial Unicode MS"/>
                <w:sz w:val="24"/>
                <w:szCs w:val="24"/>
              </w:rPr>
              <w:t>Планируемый</w:t>
            </w:r>
          </w:p>
          <w:p w:rsidR="00A34696" w:rsidRPr="00CD1E36" w:rsidRDefault="00A34696" w:rsidP="006912B3">
            <w:pPr>
              <w:ind w:left="34"/>
              <w:contextualSpacing/>
              <w:mirrorIndents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1E36">
              <w:rPr>
                <w:rStyle w:val="21"/>
                <w:rFonts w:eastAsia="Arial Unicode MS"/>
                <w:sz w:val="24"/>
                <w:szCs w:val="24"/>
              </w:rPr>
              <w:t>результат</w:t>
            </w:r>
          </w:p>
        </w:tc>
      </w:tr>
      <w:tr w:rsidR="00A34696" w:rsidRPr="000645D4" w:rsidTr="006912B3">
        <w:trPr>
          <w:trHeight w:val="2989"/>
        </w:trPr>
        <w:tc>
          <w:tcPr>
            <w:tcW w:w="680" w:type="dxa"/>
            <w:vAlign w:val="center"/>
          </w:tcPr>
          <w:p w:rsidR="00A34696" w:rsidRPr="00676A4F" w:rsidRDefault="00A34696" w:rsidP="006912B3">
            <w:pPr>
              <w:spacing w:before="120" w:after="120"/>
              <w:ind w:right="119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A4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4" w:type="dxa"/>
            <w:vAlign w:val="center"/>
          </w:tcPr>
          <w:p w:rsidR="00A34696" w:rsidRDefault="00A34696" w:rsidP="006912B3">
            <w:pPr>
              <w:ind w:right="120"/>
              <w:contextualSpacing/>
              <w:mirrorIndents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</w:p>
          <w:p w:rsidR="00A34696" w:rsidRDefault="00A34696" w:rsidP="006912B3">
            <w:pPr>
              <w:ind w:right="12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п</w:t>
            </w:r>
            <w:r w:rsidRPr="008C068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роведение мониторинга цен на товары, работы и услуги в целях недопущения завышения </w:t>
            </w:r>
            <w:r w:rsidRPr="008C0689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начальных (максимальных) цен контрактов при осуществлении закупки</w:t>
            </w:r>
          </w:p>
          <w:p w:rsidR="00A34696" w:rsidRPr="000645D4" w:rsidRDefault="00A34696" w:rsidP="006912B3">
            <w:pPr>
              <w:ind w:right="120"/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A34696" w:rsidRPr="000645D4" w:rsidRDefault="00A34696" w:rsidP="006912B3">
            <w:pPr>
              <w:ind w:right="120"/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68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обоснование начальных (максимальных) цен контрактов</w:t>
            </w:r>
          </w:p>
        </w:tc>
        <w:tc>
          <w:tcPr>
            <w:tcW w:w="2551" w:type="dxa"/>
            <w:vAlign w:val="center"/>
          </w:tcPr>
          <w:p w:rsidR="00A34696" w:rsidRPr="000645D4" w:rsidRDefault="00A34696" w:rsidP="006912B3">
            <w:pPr>
              <w:ind w:right="120"/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215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постоянно</w:t>
            </w:r>
          </w:p>
        </w:tc>
        <w:tc>
          <w:tcPr>
            <w:tcW w:w="2835" w:type="dxa"/>
            <w:vAlign w:val="center"/>
          </w:tcPr>
          <w:p w:rsidR="00A34696" w:rsidRPr="000645D4" w:rsidRDefault="00A34696" w:rsidP="00A34696">
            <w:pPr>
              <w:ind w:right="120"/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Эксперты, </w:t>
            </w:r>
            <w:r w:rsidRPr="00C16513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закупкам</w:t>
            </w:r>
            <w:r w:rsidRPr="00C16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контрактный управляющий</w:t>
            </w:r>
          </w:p>
        </w:tc>
        <w:tc>
          <w:tcPr>
            <w:tcW w:w="3019" w:type="dxa"/>
            <w:vAlign w:val="center"/>
          </w:tcPr>
          <w:p w:rsidR="00A34696" w:rsidRPr="000645D4" w:rsidRDefault="00A34696" w:rsidP="006912B3">
            <w:pPr>
              <w:ind w:right="120"/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FAE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минимизация коррупции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34696" w:rsidRPr="000645D4" w:rsidTr="006912B3">
        <w:tc>
          <w:tcPr>
            <w:tcW w:w="680" w:type="dxa"/>
            <w:vAlign w:val="center"/>
          </w:tcPr>
          <w:p w:rsidR="00A34696" w:rsidRPr="00676A4F" w:rsidRDefault="00A34696" w:rsidP="006912B3">
            <w:pPr>
              <w:spacing w:before="120" w:after="120"/>
              <w:ind w:right="119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4" w:type="dxa"/>
            <w:vAlign w:val="center"/>
          </w:tcPr>
          <w:p w:rsidR="00A34696" w:rsidRDefault="00A34696" w:rsidP="006912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696" w:rsidRPr="00C16513" w:rsidRDefault="00A34696" w:rsidP="006912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513">
              <w:rPr>
                <w:rFonts w:ascii="Times New Roman" w:hAnsi="Times New Roman" w:cs="Times New Roman"/>
                <w:sz w:val="24"/>
                <w:szCs w:val="24"/>
              </w:rPr>
              <w:t>недопустимость необоснованного дробления закупок, влекущего за собой уход от конкурентных процедур</w:t>
            </w:r>
          </w:p>
          <w:p w:rsidR="00A34696" w:rsidRDefault="00A34696" w:rsidP="006912B3">
            <w:pPr>
              <w:ind w:right="120"/>
              <w:contextualSpacing/>
              <w:mirrorIndents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</w:p>
          <w:p w:rsidR="00A34696" w:rsidRDefault="00A34696" w:rsidP="006912B3">
            <w:pPr>
              <w:ind w:right="120"/>
              <w:contextualSpacing/>
              <w:mirrorIndents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977" w:type="dxa"/>
            <w:vAlign w:val="center"/>
          </w:tcPr>
          <w:p w:rsidR="00A34696" w:rsidRPr="008C0689" w:rsidRDefault="00A34696" w:rsidP="006912B3">
            <w:pPr>
              <w:ind w:right="120"/>
              <w:contextualSpacing/>
              <w:mirrorIndents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C16513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способа размещения заказа</w:t>
            </w:r>
          </w:p>
        </w:tc>
        <w:tc>
          <w:tcPr>
            <w:tcW w:w="2551" w:type="dxa"/>
            <w:vAlign w:val="center"/>
          </w:tcPr>
          <w:p w:rsidR="00A34696" w:rsidRPr="00222154" w:rsidRDefault="00A34696" w:rsidP="006912B3">
            <w:pPr>
              <w:ind w:right="120"/>
              <w:contextualSpacing/>
              <w:mirrorIndents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2215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постоянно</w:t>
            </w:r>
          </w:p>
        </w:tc>
        <w:tc>
          <w:tcPr>
            <w:tcW w:w="2835" w:type="dxa"/>
            <w:vAlign w:val="center"/>
          </w:tcPr>
          <w:p w:rsidR="00A34696" w:rsidRPr="000645D4" w:rsidRDefault="00BB014E" w:rsidP="006912B3">
            <w:pPr>
              <w:ind w:right="120"/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6513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закупкам</w:t>
            </w:r>
            <w:r w:rsidRPr="00C16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контрактный управляющий, главный бухгалтер</w:t>
            </w:r>
          </w:p>
        </w:tc>
        <w:tc>
          <w:tcPr>
            <w:tcW w:w="3019" w:type="dxa"/>
            <w:vAlign w:val="center"/>
          </w:tcPr>
          <w:p w:rsidR="00A34696" w:rsidRPr="000645D4" w:rsidRDefault="00A34696" w:rsidP="006912B3">
            <w:pPr>
              <w:ind w:right="120"/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FAE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минимизация коррупции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34696" w:rsidRPr="000645D4" w:rsidTr="006912B3">
        <w:tc>
          <w:tcPr>
            <w:tcW w:w="680" w:type="dxa"/>
            <w:vAlign w:val="center"/>
          </w:tcPr>
          <w:p w:rsidR="00A34696" w:rsidRDefault="00A34696" w:rsidP="006912B3">
            <w:pPr>
              <w:spacing w:before="120" w:after="120"/>
              <w:ind w:right="119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4" w:type="dxa"/>
            <w:vAlign w:val="center"/>
          </w:tcPr>
          <w:p w:rsidR="00A34696" w:rsidRDefault="00A34696" w:rsidP="006912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A34696" w:rsidRPr="00C16513" w:rsidRDefault="00A34696" w:rsidP="006912B3">
            <w:pPr>
              <w:ind w:right="12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34696" w:rsidRPr="00222154" w:rsidRDefault="00A34696" w:rsidP="006912B3">
            <w:pPr>
              <w:ind w:right="120"/>
              <w:contextualSpacing/>
              <w:mirrorIndents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835" w:type="dxa"/>
            <w:vAlign w:val="center"/>
          </w:tcPr>
          <w:p w:rsidR="00A34696" w:rsidRPr="00C16513" w:rsidRDefault="00A34696" w:rsidP="006912B3">
            <w:pPr>
              <w:ind w:right="12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9" w:type="dxa"/>
            <w:vAlign w:val="center"/>
          </w:tcPr>
          <w:p w:rsidR="00A34696" w:rsidRPr="00D90FAE" w:rsidRDefault="00A34696" w:rsidP="006912B3">
            <w:pPr>
              <w:ind w:right="12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4696" w:rsidRPr="000645D4" w:rsidTr="006912B3">
        <w:tc>
          <w:tcPr>
            <w:tcW w:w="680" w:type="dxa"/>
            <w:vAlign w:val="center"/>
          </w:tcPr>
          <w:p w:rsidR="00A34696" w:rsidRDefault="00A34696" w:rsidP="006912B3">
            <w:pPr>
              <w:spacing w:before="120" w:after="120"/>
              <w:ind w:right="119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4" w:type="dxa"/>
            <w:vAlign w:val="center"/>
          </w:tcPr>
          <w:p w:rsidR="00A34696" w:rsidRDefault="00A34696" w:rsidP="006912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A34696" w:rsidRDefault="00A34696" w:rsidP="006912B3">
            <w:pPr>
              <w:ind w:right="12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A34696" w:rsidRPr="00222154" w:rsidRDefault="00A34696" w:rsidP="006912B3">
            <w:pPr>
              <w:ind w:right="120"/>
              <w:contextualSpacing/>
              <w:mirrorIndents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835" w:type="dxa"/>
            <w:vAlign w:val="center"/>
          </w:tcPr>
          <w:p w:rsidR="00A34696" w:rsidRPr="000645D4" w:rsidRDefault="00A34696" w:rsidP="006912B3">
            <w:pPr>
              <w:ind w:right="120"/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  <w:vAlign w:val="center"/>
          </w:tcPr>
          <w:p w:rsidR="00A34696" w:rsidRPr="000645D4" w:rsidRDefault="00A34696" w:rsidP="006912B3">
            <w:pPr>
              <w:ind w:right="120"/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D049C" w:rsidRDefault="006B3E52"/>
    <w:sectPr w:rsidR="00DD049C" w:rsidSect="00A3469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4631" w:rsidRDefault="006B4631" w:rsidP="00005C6F">
      <w:pPr>
        <w:spacing w:after="0" w:line="240" w:lineRule="auto"/>
      </w:pPr>
      <w:r>
        <w:separator/>
      </w:r>
    </w:p>
  </w:endnote>
  <w:endnote w:type="continuationSeparator" w:id="0">
    <w:p w:rsidR="006B4631" w:rsidRDefault="006B4631" w:rsidP="00005C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43045747"/>
      <w:docPartObj>
        <w:docPartGallery w:val="Page Numbers (Bottom of Page)"/>
        <w:docPartUnique/>
      </w:docPartObj>
    </w:sdtPr>
    <w:sdtEndPr/>
    <w:sdtContent>
      <w:p w:rsidR="00005C6F" w:rsidRDefault="00005C6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3E52">
          <w:rPr>
            <w:noProof/>
          </w:rPr>
          <w:t>1</w:t>
        </w:r>
        <w:r>
          <w:fldChar w:fldCharType="end"/>
        </w:r>
      </w:p>
    </w:sdtContent>
  </w:sdt>
  <w:p w:rsidR="00005C6F" w:rsidRDefault="00005C6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4631" w:rsidRDefault="006B4631" w:rsidP="00005C6F">
      <w:pPr>
        <w:spacing w:after="0" w:line="240" w:lineRule="auto"/>
      </w:pPr>
      <w:r>
        <w:separator/>
      </w:r>
    </w:p>
  </w:footnote>
  <w:footnote w:type="continuationSeparator" w:id="0">
    <w:p w:rsidR="006B4631" w:rsidRDefault="006B4631" w:rsidP="00005C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4605D"/>
    <w:multiLevelType w:val="hybridMultilevel"/>
    <w:tmpl w:val="14DEED74"/>
    <w:lvl w:ilvl="0" w:tplc="3572B8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E0C17"/>
    <w:multiLevelType w:val="hybridMultilevel"/>
    <w:tmpl w:val="DC08B19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AB609E1"/>
    <w:multiLevelType w:val="hybridMultilevel"/>
    <w:tmpl w:val="558683B4"/>
    <w:lvl w:ilvl="0" w:tplc="FA82E8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F85874"/>
    <w:multiLevelType w:val="hybridMultilevel"/>
    <w:tmpl w:val="7E947A0A"/>
    <w:lvl w:ilvl="0" w:tplc="44E69B76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" w15:restartNumberingAfterBreak="0">
    <w:nsid w:val="22415B18"/>
    <w:multiLevelType w:val="hybridMultilevel"/>
    <w:tmpl w:val="558683B4"/>
    <w:lvl w:ilvl="0" w:tplc="FA82E8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2672D1"/>
    <w:multiLevelType w:val="hybridMultilevel"/>
    <w:tmpl w:val="3258D2AC"/>
    <w:lvl w:ilvl="0" w:tplc="27206262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6" w15:restartNumberingAfterBreak="0">
    <w:nsid w:val="63E93697"/>
    <w:multiLevelType w:val="hybridMultilevel"/>
    <w:tmpl w:val="03927854"/>
    <w:lvl w:ilvl="0" w:tplc="D6A625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34D"/>
    <w:rsid w:val="00005C6F"/>
    <w:rsid w:val="0012426D"/>
    <w:rsid w:val="00165265"/>
    <w:rsid w:val="00167392"/>
    <w:rsid w:val="00205DB5"/>
    <w:rsid w:val="002A018F"/>
    <w:rsid w:val="003222A4"/>
    <w:rsid w:val="00365B28"/>
    <w:rsid w:val="0040515D"/>
    <w:rsid w:val="0040534D"/>
    <w:rsid w:val="004637E1"/>
    <w:rsid w:val="00470B88"/>
    <w:rsid w:val="005441D1"/>
    <w:rsid w:val="006170F7"/>
    <w:rsid w:val="00683FD3"/>
    <w:rsid w:val="006B3E52"/>
    <w:rsid w:val="006B4631"/>
    <w:rsid w:val="006B5C6E"/>
    <w:rsid w:val="007B57D1"/>
    <w:rsid w:val="00820B4C"/>
    <w:rsid w:val="00836F13"/>
    <w:rsid w:val="00857484"/>
    <w:rsid w:val="009635FD"/>
    <w:rsid w:val="00A151DD"/>
    <w:rsid w:val="00A34696"/>
    <w:rsid w:val="00AA5A5E"/>
    <w:rsid w:val="00BB014E"/>
    <w:rsid w:val="00C718D2"/>
    <w:rsid w:val="00D17E70"/>
    <w:rsid w:val="00D4026A"/>
    <w:rsid w:val="00DD0147"/>
    <w:rsid w:val="00E450B1"/>
    <w:rsid w:val="00E52651"/>
    <w:rsid w:val="00F75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72A274-084A-4506-8C5D-3CD835C09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17E7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018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053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0534D"/>
    <w:rPr>
      <w:b/>
      <w:bCs/>
    </w:rPr>
  </w:style>
  <w:style w:type="character" w:styleId="a5">
    <w:name w:val="Hyperlink"/>
    <w:basedOn w:val="a0"/>
    <w:uiPriority w:val="99"/>
    <w:semiHidden/>
    <w:unhideWhenUsed/>
    <w:rsid w:val="0040534D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40534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17E7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header"/>
    <w:basedOn w:val="a"/>
    <w:link w:val="a8"/>
    <w:uiPriority w:val="99"/>
    <w:unhideWhenUsed/>
    <w:rsid w:val="00005C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05C6F"/>
  </w:style>
  <w:style w:type="paragraph" w:styleId="a9">
    <w:name w:val="footer"/>
    <w:basedOn w:val="a"/>
    <w:link w:val="aa"/>
    <w:uiPriority w:val="99"/>
    <w:unhideWhenUsed/>
    <w:rsid w:val="00005C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05C6F"/>
  </w:style>
  <w:style w:type="table" w:styleId="ab">
    <w:name w:val="Table Grid"/>
    <w:basedOn w:val="a1"/>
    <w:uiPriority w:val="59"/>
    <w:rsid w:val="002A01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2A018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c">
    <w:name w:val="Balloon Text"/>
    <w:basedOn w:val="a"/>
    <w:link w:val="ad"/>
    <w:uiPriority w:val="99"/>
    <w:semiHidden/>
    <w:unhideWhenUsed/>
    <w:rsid w:val="00365B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65B28"/>
    <w:rPr>
      <w:rFonts w:ascii="Segoe UI" w:hAnsi="Segoe UI" w:cs="Segoe UI"/>
      <w:sz w:val="18"/>
      <w:szCs w:val="18"/>
    </w:rPr>
  </w:style>
  <w:style w:type="character" w:customStyle="1" w:styleId="21">
    <w:name w:val="Основной текст (2) + Курсив"/>
    <w:basedOn w:val="a0"/>
    <w:rsid w:val="00A34696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2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A5BE2A3CF04FE21F1366FA6391181C9AAC3AFEDBC7E2DE5002B054965A7D62E6D7602A2125C2DEAD79EA89A48o5dC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2294</Words>
  <Characters>13076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ЦГПВ-5</dc:creator>
  <cp:keywords/>
  <dc:description/>
  <cp:lastModifiedBy>ЦГПВ-5</cp:lastModifiedBy>
  <cp:revision>2</cp:revision>
  <cp:lastPrinted>2020-11-25T06:51:00Z</cp:lastPrinted>
  <dcterms:created xsi:type="dcterms:W3CDTF">2021-03-02T09:00:00Z</dcterms:created>
  <dcterms:modified xsi:type="dcterms:W3CDTF">2021-03-02T09:00:00Z</dcterms:modified>
</cp:coreProperties>
</file>